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4"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Sunday, December 29, 2019 1:03:00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106192755</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5" w:history="1">
        <w:r>
          <w:rPr>
            <w:rFonts w:ascii="Arial" w:eastAsia="Arial" w:hAnsi="Arial" w:cs="Arial"/>
            <w:color w:val="000000"/>
            <w:sz w:val="20"/>
            <w:u w:val="single"/>
            <w:shd w:val="clear" w:color="auto" w:fill="FFFFFF"/>
            <w:lang w:val="en-US" w:eastAsia="en-US" w:bidi="ar-SA"/>
          </w:rPr>
          <w:t xml:space="preserve"> </w:t>
        </w:r>
      </w:hyperlink>
      <w:hyperlink r:id="rId5" w:history="1">
        <w:r>
          <w:rPr>
            <w:rFonts w:ascii="Arial" w:eastAsia="Arial" w:hAnsi="Arial" w:cs="Arial"/>
            <w:i/>
            <w:color w:val="0077CC"/>
            <w:sz w:val="20"/>
            <w:u w:val="single"/>
            <w:shd w:val="clear" w:color="auto" w:fill="FFFFFF"/>
            <w:lang w:val="en-US" w:eastAsia="en-US" w:bidi="ar-SA"/>
          </w:rPr>
          <w:t>28 USCS § 2243</w:t>
        </w:r>
      </w:hyperlink>
    </w:p>
    <w:p>
      <w:pPr>
        <w:spacing w:before="80" w:line="240" w:lineRule="atLeast"/>
        <w:ind w:left="290"/>
        <w:rPr>
          <w:lang w:val="en-US" w:eastAsia="en-US" w:bidi="ar-SA"/>
        </w:rPr>
        <w:sectPr>
          <w:headerReference w:type="even" r:id="rId6"/>
          <w:headerReference w:type="default" r:id="rId7"/>
          <w:footerReference w:type="even" r:id="rId8"/>
          <w:footerReference w:type="default" r:id="rId9"/>
          <w:headerReference w:type="first" r:id="rId10"/>
          <w:footerReference w:type="first" r:id="rId11"/>
          <w:type w:val="nextPage"/>
          <w:pgMar w:top="840" w:right="1080" w:bottom="840" w:left="1080" w:header="0" w:footer="0"/>
          <w:pgNumType w:fmt="decimal"/>
          <w:cols w:space="720"/>
        </w:sect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rPr>
          <w:lang w:val="en-US" w:eastAsia="en-US" w:bidi="ar-SA"/>
        </w:rPr>
        <w:sectPr>
          <w:headerReference w:type="even" r:id="rId12"/>
          <w:headerReference w:type="default" r:id="rId13"/>
          <w:footerReference w:type="even" r:id="rId14"/>
          <w:footerReference w:type="default" r:id="rId15"/>
          <w:headerReference w:type="first" r:id="rId16"/>
          <w:footerReference w:type="first" r:id="rId17"/>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8" w:history="1">
        <w:r>
          <w:rPr>
            <w:rFonts w:ascii="arial" w:eastAsia="arial" w:hAnsi="arial" w:cs="arial"/>
            <w:b/>
            <w:bCs/>
            <w:i/>
            <w:color w:val="0077CC"/>
            <w:kern w:val="32"/>
            <w:sz w:val="28"/>
            <w:szCs w:val="32"/>
            <w:u w:val="single"/>
            <w:shd w:val="clear" w:color="auto" w:fill="FFFFFF"/>
            <w:lang w:val="en-US" w:eastAsia="en-US" w:bidi="ar-SA"/>
          </w:rPr>
          <w:t>28 USCS § 2243</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Current through Public Law 116-90, approved December 13, 2019.</w:t>
      </w:r>
    </w:p>
    <w:p>
      <w:pPr>
        <w:spacing w:line="240" w:lineRule="atLeast"/>
        <w:jc w:val="both"/>
        <w:rPr>
          <w:lang w:val="en-US" w:eastAsia="en-US" w:bidi="ar-SA"/>
        </w:rPr>
      </w:pPr>
    </w:p>
    <w:p>
      <w:pPr>
        <w:spacing w:before="200" w:line="280" w:lineRule="atLeast"/>
        <w:rPr>
          <w:lang w:val="en-US" w:eastAsia="en-US" w:bidi="ar-SA"/>
        </w:rPr>
      </w:pPr>
      <w:r>
        <w:rPr>
          <w:rFonts w:ascii="arial" w:eastAsia="arial" w:hAnsi="arial" w:cs="arial"/>
          <w:b/>
          <w:i/>
          <w:color w:val="000000"/>
          <w:sz w:val="22"/>
          <w:lang w:val="en-US" w:eastAsia="en-US" w:bidi="ar-SA"/>
        </w:rPr>
        <w:t>United States Code Service</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TITLE 28. JUDICIARY AND JUDICIAL PROCEDURE (§§ 1 — 5001)</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Part VI. Particular Proceedings (Chs. 151 — 190)</w:t>
      </w:r>
      <w:r>
        <w:rPr>
          <w:rFonts w:ascii="arial" w:eastAsia="arial" w:hAnsi="arial" w:cs="arial"/>
          <w:b/>
          <w:color w:val="000000"/>
          <w:sz w:val="22"/>
          <w:lang w:val="en-US" w:eastAsia="en-US" w:bidi="ar-SA"/>
        </w:rPr>
        <w:t xml:space="preserve">  &gt;  </w:t>
      </w:r>
      <w:r>
        <w:rPr>
          <w:rFonts w:ascii="arial" w:eastAsia="arial" w:hAnsi="arial" w:cs="arial"/>
          <w:b/>
          <w:i/>
          <w:color w:val="000000"/>
          <w:sz w:val="22"/>
          <w:lang w:val="en-US" w:eastAsia="en-US" w:bidi="ar-SA"/>
        </w:rPr>
        <w:t>CHAPTER 153. Habeas Corpus (§§ 2241 — 2256)</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 2243. Issuance of writ; return; hearing; decision</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before="120" w:line="260" w:lineRule="atLeast"/>
        <w:ind w:left="720"/>
        <w:rPr>
          <w:lang w:val="en-US" w:eastAsia="en-US" w:bidi="ar-SA"/>
        </w:rPr>
      </w:pPr>
      <w:r>
        <w:rPr>
          <w:rFonts w:ascii="arial" w:eastAsia="arial" w:hAnsi="arial" w:cs="arial"/>
          <w:color w:val="000000"/>
          <w:sz w:val="20"/>
          <w:lang w:val="en-US" w:eastAsia="en-US" w:bidi="ar-SA"/>
        </w:rPr>
        <w:t>A court, justice or judge entertaining an application for a writ of habeas corpus shall forthwith award the writ or issue an order directing the respondent to show cause why the writ should not be granted, unless it appears from the application that the applicant or person detained is not entitled thereto.</w:t>
      </w:r>
    </w:p>
    <w:p>
      <w:pPr>
        <w:spacing w:before="120" w:line="260" w:lineRule="atLeast"/>
        <w:ind w:left="720"/>
        <w:rPr>
          <w:lang w:val="en-US" w:eastAsia="en-US" w:bidi="ar-SA"/>
        </w:rPr>
      </w:pPr>
      <w:r>
        <w:rPr>
          <w:rFonts w:ascii="arial" w:eastAsia="arial" w:hAnsi="arial" w:cs="arial"/>
          <w:color w:val="000000"/>
          <w:sz w:val="20"/>
          <w:lang w:val="en-US" w:eastAsia="en-US" w:bidi="ar-SA"/>
        </w:rPr>
        <w:t>The writ, or order to show cause shall be directed to the person having custody of the person detained. It shall be returned within three days unless for good cause additional time, not exceeding twenty days, is allowed.</w:t>
      </w:r>
    </w:p>
    <w:p>
      <w:pPr>
        <w:spacing w:before="120" w:line="260" w:lineRule="atLeast"/>
        <w:ind w:left="720"/>
        <w:rPr>
          <w:lang w:val="en-US" w:eastAsia="en-US" w:bidi="ar-SA"/>
        </w:rPr>
      </w:pPr>
      <w:r>
        <w:rPr>
          <w:rFonts w:ascii="arial" w:eastAsia="arial" w:hAnsi="arial" w:cs="arial"/>
          <w:color w:val="000000"/>
          <w:sz w:val="20"/>
          <w:lang w:val="en-US" w:eastAsia="en-US" w:bidi="ar-SA"/>
        </w:rPr>
        <w:t>The person to whom the writ or order is directed shall make a return certifying the true cause of the detention.</w:t>
      </w:r>
    </w:p>
    <w:p>
      <w:pPr>
        <w:spacing w:before="120" w:line="260" w:lineRule="atLeast"/>
        <w:ind w:left="720"/>
        <w:rPr>
          <w:lang w:val="en-US" w:eastAsia="en-US" w:bidi="ar-SA"/>
        </w:rPr>
      </w:pPr>
      <w:r>
        <w:rPr>
          <w:rFonts w:ascii="arial" w:eastAsia="arial" w:hAnsi="arial" w:cs="arial"/>
          <w:color w:val="000000"/>
          <w:sz w:val="20"/>
          <w:lang w:val="en-US" w:eastAsia="en-US" w:bidi="ar-SA"/>
        </w:rPr>
        <w:t>When the writ or order is returned a day shall be set for hearing, not more than five days after the return unless for good cause additional time is allowed.</w:t>
      </w:r>
    </w:p>
    <w:p>
      <w:pPr>
        <w:spacing w:before="120" w:line="260" w:lineRule="atLeast"/>
        <w:ind w:left="720"/>
        <w:rPr>
          <w:lang w:val="en-US" w:eastAsia="en-US" w:bidi="ar-SA"/>
        </w:rPr>
      </w:pPr>
      <w:r>
        <w:rPr>
          <w:rFonts w:ascii="arial" w:eastAsia="arial" w:hAnsi="arial" w:cs="arial"/>
          <w:color w:val="000000"/>
          <w:sz w:val="20"/>
          <w:lang w:val="en-US" w:eastAsia="en-US" w:bidi="ar-SA"/>
        </w:rPr>
        <w:t>Unless the application for the writ and the return present only issues of law the person to whom the writ is directed shall be required to produce at the hearing the body of the person detained.</w:t>
      </w:r>
    </w:p>
    <w:p>
      <w:pPr>
        <w:spacing w:before="120" w:line="260" w:lineRule="atLeast"/>
        <w:ind w:left="720"/>
        <w:rPr>
          <w:lang w:val="en-US" w:eastAsia="en-US" w:bidi="ar-SA"/>
        </w:rPr>
      </w:pPr>
      <w:r>
        <w:rPr>
          <w:rFonts w:ascii="arial" w:eastAsia="arial" w:hAnsi="arial" w:cs="arial"/>
          <w:color w:val="000000"/>
          <w:sz w:val="20"/>
          <w:lang w:val="en-US" w:eastAsia="en-US" w:bidi="ar-SA"/>
        </w:rPr>
        <w:t>The applicant or the person detained may, under oath, deny any of the facts set forth in the return or allege any other material facts.</w:t>
      </w:r>
    </w:p>
    <w:p>
      <w:pPr>
        <w:spacing w:before="120" w:line="260" w:lineRule="atLeast"/>
        <w:ind w:left="720"/>
        <w:rPr>
          <w:lang w:val="en-US" w:eastAsia="en-US" w:bidi="ar-SA"/>
        </w:rPr>
      </w:pPr>
      <w:r>
        <w:rPr>
          <w:rFonts w:ascii="arial" w:eastAsia="arial" w:hAnsi="arial" w:cs="arial"/>
          <w:color w:val="000000"/>
          <w:sz w:val="20"/>
          <w:lang w:val="en-US" w:eastAsia="en-US" w:bidi="ar-SA"/>
        </w:rPr>
        <w:t>The return and all suggestions made against it may be amended, by leave of court, before or after being filed.</w:t>
      </w:r>
    </w:p>
    <w:p>
      <w:pPr>
        <w:spacing w:before="120" w:line="260" w:lineRule="atLeast"/>
        <w:ind w:left="720"/>
        <w:rPr>
          <w:lang w:val="en-US" w:eastAsia="en-US" w:bidi="ar-SA"/>
        </w:rPr>
      </w:pPr>
      <w:r>
        <w:rPr>
          <w:rFonts w:ascii="arial" w:eastAsia="arial" w:hAnsi="arial" w:cs="arial"/>
          <w:color w:val="000000"/>
          <w:sz w:val="20"/>
          <w:lang w:val="en-US" w:eastAsia="en-US" w:bidi="ar-SA"/>
        </w:rPr>
        <w:t>The court shall summarily hear and determine the facts, and dispose of the matter as law and justice require.</w:t>
      </w:r>
    </w:p>
    <w:p>
      <w:pPr>
        <w:keepNext/>
        <w:spacing w:before="240" w:line="340" w:lineRule="atLeast"/>
        <w:rPr>
          <w:lang w:val="en-US" w:eastAsia="en-US" w:bidi="ar-SA"/>
        </w:rPr>
      </w:pPr>
      <w:bookmarkStart w:id="1" w:name="History"/>
      <w:bookmarkEnd w:id="1"/>
      <w:r>
        <w:rPr>
          <w:rFonts w:ascii="arial" w:eastAsia="arial" w:hAnsi="arial" w:cs="arial"/>
          <w:b/>
          <w:color w:val="000000"/>
          <w:sz w:val="28"/>
          <w:lang w:val="en-US" w:eastAsia="en-US" w:bidi="ar-SA"/>
        </w:rPr>
        <w:t>History</w:t>
      </w:r>
    </w:p>
    <w:p>
      <w:pPr>
        <w:spacing w:line="60" w:lineRule="exact"/>
        <w:rPr>
          <w:lang w:val="en-US" w:eastAsia="en-US" w:bidi="ar-SA"/>
        </w:rPr>
      </w:pPr>
      <w:r>
        <w:pict>
          <v:line id="_x0000_s1027" style="position:absolute;z-index:251659264"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HISTORY: </w:t>
      </w:r>
    </w:p>
    <w:p>
      <w:pPr>
        <w:spacing w:before="240" w:line="260" w:lineRule="atLeast"/>
        <w:rPr>
          <w:lang w:val="en-US" w:eastAsia="en-US" w:bidi="ar-SA"/>
        </w:rPr>
      </w:pPr>
      <w:r>
        <w:rPr>
          <w:rFonts w:ascii="arial" w:eastAsia="arial" w:hAnsi="arial" w:cs="arial"/>
          <w:color w:val="000000"/>
          <w:sz w:val="20"/>
          <w:lang w:val="en-US" w:eastAsia="en-US" w:bidi="ar-SA"/>
        </w:rPr>
        <w:t xml:space="preserve">Act June 25, 1948, ch 646, </w:t>
      </w:r>
      <w:hyperlink r:id="rId19" w:history="1">
        <w:r>
          <w:rPr>
            <w:rFonts w:ascii="arial" w:eastAsia="arial" w:hAnsi="arial" w:cs="arial"/>
            <w:i/>
            <w:color w:val="0077CC"/>
            <w:sz w:val="20"/>
            <w:u w:val="single"/>
            <w:shd w:val="clear" w:color="auto" w:fill="FFFFFF"/>
            <w:lang w:val="en-US" w:eastAsia="en-US" w:bidi="ar-SA"/>
          </w:rPr>
          <w:t>62 Stat. 965</w:t>
        </w:r>
      </w:hyperlink>
      <w:r>
        <w:rPr>
          <w:rFonts w:ascii="arial" w:eastAsia="arial" w:hAnsi="arial" w:cs="arial"/>
          <w:color w:val="000000"/>
          <w:sz w:val="20"/>
          <w:lang w:val="en-US" w:eastAsia="en-US" w:bidi="ar-SA"/>
        </w:rPr>
        <w:t>.</w:t>
      </w:r>
    </w:p>
    <w:p>
      <w:pPr>
        <w:spacing w:before="240" w:line="260" w:lineRule="atLeast"/>
        <w:rPr>
          <w:lang w:val="en-US" w:eastAsia="en-US" w:bidi="ar-SA"/>
        </w:rPr>
      </w:pPr>
      <w:bookmarkStart w:id="2" w:name="Annotations"/>
      <w:bookmarkEnd w:id="2"/>
      <w:r>
        <w:rPr>
          <w:rFonts w:ascii="arial" w:eastAsia="arial" w:hAnsi="arial" w:cs="arial"/>
          <w:color w:val="000000"/>
          <w:sz w:val="20"/>
          <w:lang w:val="en-US" w:eastAsia="en-US" w:bidi="ar-SA"/>
        </w:rPr>
        <w:t>Annotations</w:t>
      </w:r>
      <w:r>
        <w:rPr>
          <w:lang w:val="en-US" w:eastAsia="en-US" w:bidi="ar-SA"/>
        </w:rPr>
        <w:br/>
      </w:r>
      <w:r>
        <w:rPr>
          <w:lang w:val="en-US" w:eastAsia="en-US" w:bidi="ar-SA"/>
        </w:rPr>
        <w:br/>
      </w:r>
    </w:p>
    <w:p>
      <w:pPr>
        <w:keepNext/>
        <w:spacing w:before="240" w:line="340" w:lineRule="atLeast"/>
        <w:rPr>
          <w:lang w:val="en-US" w:eastAsia="en-US" w:bidi="ar-SA"/>
        </w:rPr>
      </w:pPr>
      <w:bookmarkStart w:id="3" w:name="Notes"/>
      <w:bookmarkEnd w:id="3"/>
      <w:r>
        <w:rPr>
          <w:rFonts w:ascii="arial" w:eastAsia="arial" w:hAnsi="arial" w:cs="arial"/>
          <w:b/>
          <w:color w:val="000000"/>
          <w:sz w:val="28"/>
          <w:lang w:val="en-US" w:eastAsia="en-US" w:bidi="ar-SA"/>
        </w:rPr>
        <w:t>Notes</w:t>
      </w:r>
    </w:p>
    <w:p>
      <w:pPr>
        <w:spacing w:line="60" w:lineRule="exact"/>
        <w:rPr>
          <w:lang w:val="en-US" w:eastAsia="en-US" w:bidi="ar-SA"/>
        </w:rPr>
      </w:pPr>
      <w:r>
        <w:pict>
          <v:line id="_x0000_s1028" style="position:absolute;z-index:251660288"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HISTORY; ANCILLARY LAWS AND DIRECTIVES</w:t>
      </w:r>
    </w:p>
    <w:p>
      <w:pPr>
        <w:spacing w:before="240" w:line="260" w:lineRule="atLeast"/>
        <w:rPr>
          <w:lang w:val="en-US" w:eastAsia="en-US" w:bidi="ar-SA"/>
        </w:rPr>
      </w:pPr>
      <w:r>
        <w:rPr>
          <w:rFonts w:ascii="arial" w:eastAsia="arial" w:hAnsi="arial" w:cs="arial"/>
          <w:b/>
          <w:color w:val="000000"/>
          <w:sz w:val="20"/>
          <w:lang w:val="en-US" w:eastAsia="en-US" w:bidi="ar-SA"/>
        </w:rPr>
        <w:t>Prior law and revision: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Based on </w:t>
      </w:r>
      <w:hyperlink r:id="rId20" w:history="1">
        <w:r>
          <w:rPr>
            <w:rFonts w:ascii="arial" w:eastAsia="arial" w:hAnsi="arial" w:cs="arial"/>
            <w:i/>
            <w:color w:val="0077CC"/>
            <w:sz w:val="20"/>
            <w:u w:val="single"/>
            <w:shd w:val="clear" w:color="auto" w:fill="FFFFFF"/>
            <w:lang w:val="en-US" w:eastAsia="en-US" w:bidi="ar-SA"/>
          </w:rPr>
          <w:t>title 28, U.S.C., 1940 ed., §§ 455</w:t>
        </w:r>
      </w:hyperlink>
      <w:r>
        <w:rPr>
          <w:rFonts w:ascii="arial" w:eastAsia="arial" w:hAnsi="arial" w:cs="arial"/>
          <w:color w:val="000000"/>
          <w:sz w:val="20"/>
          <w:lang w:val="en-US" w:eastAsia="en-US" w:bidi="ar-SA"/>
        </w:rPr>
        <w:t xml:space="preserve">, </w:t>
      </w:r>
      <w:hyperlink r:id="rId21" w:history="1">
        <w:r>
          <w:rPr>
            <w:rFonts w:ascii="arial" w:eastAsia="arial" w:hAnsi="arial" w:cs="arial"/>
            <w:i/>
            <w:color w:val="0077CC"/>
            <w:sz w:val="20"/>
            <w:u w:val="single"/>
            <w:shd w:val="clear" w:color="auto" w:fill="FFFFFF"/>
            <w:lang w:val="en-US" w:eastAsia="en-US" w:bidi="ar-SA"/>
          </w:rPr>
          <w:t>456</w:t>
        </w:r>
      </w:hyperlink>
      <w:r>
        <w:rPr>
          <w:rFonts w:ascii="arial" w:eastAsia="arial" w:hAnsi="arial" w:cs="arial"/>
          <w:color w:val="000000"/>
          <w:sz w:val="20"/>
          <w:lang w:val="en-US" w:eastAsia="en-US" w:bidi="ar-SA"/>
        </w:rPr>
        <w:t xml:space="preserve">, </w:t>
      </w:r>
      <w:hyperlink r:id="rId22" w:history="1">
        <w:r>
          <w:rPr>
            <w:rFonts w:ascii="arial" w:eastAsia="arial" w:hAnsi="arial" w:cs="arial"/>
            <w:i/>
            <w:color w:val="0077CC"/>
            <w:sz w:val="20"/>
            <w:u w:val="single"/>
            <w:shd w:val="clear" w:color="auto" w:fill="FFFFFF"/>
            <w:lang w:val="en-US" w:eastAsia="en-US" w:bidi="ar-SA"/>
          </w:rPr>
          <w:t>457</w:t>
        </w:r>
      </w:hyperlink>
      <w:r>
        <w:rPr>
          <w:rFonts w:ascii="arial" w:eastAsia="arial" w:hAnsi="arial" w:cs="arial"/>
          <w:color w:val="000000"/>
          <w:sz w:val="20"/>
          <w:lang w:val="en-US" w:eastAsia="en-US" w:bidi="ar-SA"/>
        </w:rPr>
        <w:t xml:space="preserve">, </w:t>
      </w:r>
      <w:hyperlink r:id="rId23" w:history="1">
        <w:r>
          <w:rPr>
            <w:rFonts w:ascii="arial" w:eastAsia="arial" w:hAnsi="arial" w:cs="arial"/>
            <w:i/>
            <w:color w:val="0077CC"/>
            <w:sz w:val="20"/>
            <w:u w:val="single"/>
            <w:shd w:val="clear" w:color="auto" w:fill="FFFFFF"/>
            <w:lang w:val="en-US" w:eastAsia="en-US" w:bidi="ar-SA"/>
          </w:rPr>
          <w:t>458</w:t>
        </w:r>
      </w:hyperlink>
      <w:r>
        <w:rPr>
          <w:rFonts w:ascii="arial" w:eastAsia="arial" w:hAnsi="arial" w:cs="arial"/>
          <w:color w:val="000000"/>
          <w:sz w:val="20"/>
          <w:lang w:val="en-US" w:eastAsia="en-US" w:bidi="ar-SA"/>
        </w:rPr>
        <w:t xml:space="preserve">, </w:t>
      </w:r>
      <w:hyperlink r:id="rId24" w:history="1">
        <w:r>
          <w:rPr>
            <w:rFonts w:ascii="arial" w:eastAsia="arial" w:hAnsi="arial" w:cs="arial"/>
            <w:i/>
            <w:color w:val="0077CC"/>
            <w:sz w:val="20"/>
            <w:u w:val="single"/>
            <w:shd w:val="clear" w:color="auto" w:fill="FFFFFF"/>
            <w:lang w:val="en-US" w:eastAsia="en-US" w:bidi="ar-SA"/>
          </w:rPr>
          <w:t>459</w:t>
        </w:r>
      </w:hyperlink>
      <w:r>
        <w:rPr>
          <w:rFonts w:ascii="arial" w:eastAsia="arial" w:hAnsi="arial" w:cs="arial"/>
          <w:color w:val="000000"/>
          <w:sz w:val="20"/>
          <w:lang w:val="en-US" w:eastAsia="en-US" w:bidi="ar-SA"/>
        </w:rPr>
        <w:t xml:space="preserve">, </w:t>
      </w:r>
      <w:hyperlink r:id="rId25" w:history="1">
        <w:r>
          <w:rPr>
            <w:rFonts w:ascii="arial" w:eastAsia="arial" w:hAnsi="arial" w:cs="arial"/>
            <w:i/>
            <w:color w:val="0077CC"/>
            <w:sz w:val="20"/>
            <w:u w:val="single"/>
            <w:shd w:val="clear" w:color="auto" w:fill="FFFFFF"/>
            <w:lang w:val="en-US" w:eastAsia="en-US" w:bidi="ar-SA"/>
          </w:rPr>
          <w:t>460</w:t>
        </w:r>
      </w:hyperlink>
      <w:r>
        <w:rPr>
          <w:rFonts w:ascii="arial" w:eastAsia="arial" w:hAnsi="arial" w:cs="arial"/>
          <w:color w:val="000000"/>
          <w:sz w:val="20"/>
          <w:lang w:val="en-US" w:eastAsia="en-US" w:bidi="ar-SA"/>
        </w:rPr>
        <w:t xml:space="preserve">, and </w:t>
      </w:r>
      <w:hyperlink r:id="rId26" w:history="1">
        <w:r>
          <w:rPr>
            <w:rFonts w:ascii="arial" w:eastAsia="arial" w:hAnsi="arial" w:cs="arial"/>
            <w:i/>
            <w:color w:val="0077CC"/>
            <w:sz w:val="20"/>
            <w:u w:val="single"/>
            <w:shd w:val="clear" w:color="auto" w:fill="FFFFFF"/>
            <w:lang w:val="en-US" w:eastAsia="en-US" w:bidi="ar-SA"/>
          </w:rPr>
          <w:t>461</w:t>
        </w:r>
      </w:hyperlink>
      <w:r>
        <w:rPr>
          <w:rFonts w:ascii="arial" w:eastAsia="arial" w:hAnsi="arial" w:cs="arial"/>
          <w:color w:val="000000"/>
          <w:sz w:val="20"/>
          <w:lang w:val="en-US" w:eastAsia="en-US" w:bidi="ar-SA"/>
        </w:rPr>
        <w:t xml:space="preserve"> (R.S. §§ 755–761).</w:t>
      </w:r>
    </w:p>
    <w:p>
      <w:pPr>
        <w:spacing w:before="200" w:line="260" w:lineRule="atLeast"/>
        <w:jc w:val="both"/>
        <w:rPr>
          <w:lang w:val="en-US" w:eastAsia="en-US" w:bidi="ar-SA"/>
        </w:rPr>
      </w:pPr>
      <w:r>
        <w:rPr>
          <w:rFonts w:ascii="arial" w:eastAsia="arial" w:hAnsi="arial" w:cs="arial"/>
          <w:color w:val="000000"/>
          <w:sz w:val="20"/>
          <w:lang w:val="en-US" w:eastAsia="en-US" w:bidi="ar-SA"/>
        </w:rPr>
        <w:t>Section consolidates sections 455–461 of title 28, U.S.C., 1940 ed.</w:t>
      </w:r>
    </w:p>
    <w:p>
      <w:pPr>
        <w:spacing w:before="200" w:line="260" w:lineRule="atLeast"/>
        <w:jc w:val="both"/>
        <w:rPr>
          <w:lang w:val="en-US" w:eastAsia="en-US" w:bidi="ar-SA"/>
        </w:rPr>
      </w:pPr>
      <w:r>
        <w:rPr>
          <w:rFonts w:ascii="arial" w:eastAsia="arial" w:hAnsi="arial" w:cs="arial"/>
          <w:color w:val="000000"/>
          <w:sz w:val="20"/>
          <w:lang w:val="en-US" w:eastAsia="en-US" w:bidi="ar-SA"/>
        </w:rPr>
        <w:t>The requirement for return within 3 days “unless for good cause additional time, not exceeding 20 days, is allowed” in the second paragraph, was substituted for the provision of such section 455 which allowed 3 days for return if within 20 miles, 10 days if more than 20 but not more than 100 miles, and 20 days if more than 100 miles distant.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Words “unless for good cause additional time is allowed” in the fourth paragraph were substituted for words “unless the party petitioning requests a longer time” in </w:t>
      </w:r>
      <w:hyperlink r:id="rId24" w:history="1">
        <w:r>
          <w:rPr>
            <w:rFonts w:ascii="arial" w:eastAsia="arial" w:hAnsi="arial" w:cs="arial"/>
            <w:i/>
            <w:color w:val="0077CC"/>
            <w:sz w:val="20"/>
            <w:u w:val="single"/>
            <w:shd w:val="clear" w:color="auto" w:fill="FFFFFF"/>
            <w:lang w:val="en-US" w:eastAsia="en-US" w:bidi="ar-SA"/>
          </w:rPr>
          <w:t>section 459 of title 28, U.S.C.</w:t>
        </w:r>
      </w:hyperlink>
      <w:r>
        <w:rPr>
          <w:rFonts w:ascii="arial" w:eastAsia="arial" w:hAnsi="arial" w:cs="arial"/>
          <w:color w:val="000000"/>
          <w:sz w:val="20"/>
          <w:lang w:val="en-US" w:eastAsia="en-US" w:bidi="ar-SA"/>
        </w:rPr>
        <w:t>, 1940 ed.</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The fifth paragraph providing for production of the body of the detained person at the hearing is in conformity with </w:t>
      </w:r>
      <w:hyperlink r:id="rId27" w:history="1">
        <w:r>
          <w:rPr>
            <w:rFonts w:ascii="arial" w:eastAsia="arial" w:hAnsi="arial" w:cs="arial"/>
            <w:i/>
            <w:color w:val="0077CC"/>
            <w:sz w:val="20"/>
            <w:u w:val="single"/>
            <w:shd w:val="clear" w:color="auto" w:fill="FFFFFF"/>
            <w:lang w:val="en-US" w:eastAsia="en-US" w:bidi="ar-SA"/>
          </w:rPr>
          <w:t xml:space="preserve">Walker v Johnston </w:t>
        </w:r>
      </w:hyperlink>
      <w:hyperlink r:id="rId27" w:history="1">
        <w:r>
          <w:rPr>
            <w:rFonts w:ascii="arial" w:eastAsia="arial" w:hAnsi="arial" w:cs="arial"/>
            <w:i/>
            <w:color w:val="0077CC"/>
            <w:sz w:val="20"/>
            <w:u w:val="single"/>
            <w:shd w:val="clear" w:color="auto" w:fill="FFFFFF"/>
            <w:lang w:val="en-US" w:eastAsia="en-US" w:bidi="ar-SA"/>
          </w:rPr>
          <w:t>(1941) 312 U.S. 275, 85 L. Ed. 830, 61 S. Ct. 574</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Changes were made in phraseology.</w:t>
      </w:r>
    </w:p>
    <w:p>
      <w:pPr>
        <w:spacing w:before="240" w:line="260" w:lineRule="atLeast"/>
        <w:rPr>
          <w:lang w:val="en-US" w:eastAsia="en-US" w:bidi="ar-SA"/>
        </w:rPr>
      </w:pPr>
      <w:r>
        <w:rPr>
          <w:lang w:val="en-US" w:eastAsia="en-US" w:bidi="ar-SA"/>
        </w:rPr>
        <w:br/>
      </w:r>
      <w:r>
        <w:rPr>
          <w:lang w:val="en-US" w:eastAsia="en-US" w:bidi="ar-SA"/>
        </w:rPr>
        <w:br/>
      </w:r>
    </w:p>
    <w:p>
      <w:pPr>
        <w:keepNext/>
        <w:spacing w:before="240" w:line="340" w:lineRule="atLeast"/>
        <w:rPr>
          <w:lang w:val="en-US" w:eastAsia="en-US" w:bidi="ar-SA"/>
        </w:rPr>
      </w:pPr>
      <w:bookmarkStart w:id="4" w:name="NOTES TO DECISIONS"/>
      <w:bookmarkEnd w:id="4"/>
      <w:r>
        <w:rPr>
          <w:rFonts w:ascii="arial" w:eastAsia="arial" w:hAnsi="arial" w:cs="arial"/>
          <w:b/>
          <w:color w:val="000000"/>
          <w:sz w:val="28"/>
          <w:lang w:val="en-US" w:eastAsia="en-US" w:bidi="ar-SA"/>
        </w:rPr>
        <w:t>NOTES TO DECISIONS</w:t>
      </w:r>
    </w:p>
    <w:p>
      <w:pPr>
        <w:spacing w:line="60" w:lineRule="exact"/>
        <w:rPr>
          <w:lang w:val="en-US" w:eastAsia="en-US" w:bidi="ar-SA"/>
        </w:rPr>
      </w:pPr>
      <w:r>
        <w:pict>
          <v:line id="_x0000_s1029" style="position:absolute;z-index:251661312" from="0,2pt" to="512pt,2pt" strokecolor="#009ddb" strokeweight="2pt">
            <v:stroke linestyle="single"/>
            <w10:wrap type="topAndBottom"/>
          </v:line>
        </w:pict>
      </w:r>
    </w:p>
    <w:p>
      <w:pPr>
        <w:rPr>
          <w:lang w:val="en-US" w:eastAsia="en-US" w:bidi="ar-SA"/>
        </w:rPr>
      </w:pPr>
    </w:p>
    <w:p>
      <w:pPr>
        <w:spacing w:before="200" w:line="260" w:lineRule="atLeast"/>
        <w:ind w:left="360"/>
        <w:rPr>
          <w:lang w:val="en-US" w:eastAsia="en-US" w:bidi="ar-SA"/>
        </w:rPr>
      </w:pPr>
      <w:r>
        <w:rPr>
          <w:rFonts w:ascii="arial" w:eastAsia="arial" w:hAnsi="arial" w:cs="arial"/>
          <w:b/>
          <w:color w:val="000000"/>
          <w:sz w:val="20"/>
          <w:lang w:val="en-US" w:eastAsia="en-US" w:bidi="ar-SA"/>
        </w:rPr>
        <w:t>I.</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Relationship to Federal Rules of Civil Procedure</w:t>
      </w:r>
    </w:p>
    <w:p>
      <w:pPr>
        <w:spacing w:before="200" w:line="260" w:lineRule="atLeast"/>
        <w:ind w:left="360"/>
        <w:rPr>
          <w:lang w:val="en-US" w:eastAsia="en-US" w:bidi="ar-SA"/>
        </w:rPr>
      </w:pPr>
      <w:r>
        <w:rPr>
          <w:rFonts w:ascii="arial" w:eastAsia="arial" w:hAnsi="arial" w:cs="arial"/>
          <w:b/>
          <w:color w:val="000000"/>
          <w:sz w:val="20"/>
          <w:lang w:val="en-US" w:eastAsia="en-US" w:bidi="ar-SA"/>
        </w:rPr>
        <w:t>3.</w:t>
      </w:r>
      <w:r>
        <w:rPr>
          <w:rFonts w:ascii="arial" w:eastAsia="arial" w:hAnsi="arial" w:cs="arial"/>
          <w:b/>
          <w:color w:val="000000"/>
          <w:sz w:val="20"/>
          <w:lang w:val="en-US" w:eastAsia="en-US" w:bidi="ar-SA"/>
        </w:rPr>
        <w:t>Custody requirement</w:t>
      </w:r>
    </w:p>
    <w:p>
      <w:pPr>
        <w:spacing w:before="200" w:line="260" w:lineRule="atLeast"/>
        <w:ind w:left="360"/>
        <w:rPr>
          <w:lang w:val="en-US" w:eastAsia="en-US" w:bidi="ar-SA"/>
        </w:rPr>
      </w:pPr>
      <w:r>
        <w:rPr>
          <w:rFonts w:ascii="arial" w:eastAsia="arial" w:hAnsi="arial" w:cs="arial"/>
          <w:b/>
          <w:color w:val="000000"/>
          <w:sz w:val="20"/>
          <w:lang w:val="en-US" w:eastAsia="en-US" w:bidi="ar-SA"/>
        </w:rPr>
        <w:t>4.</w:t>
      </w:r>
      <w:r>
        <w:rPr>
          <w:rFonts w:ascii="arial" w:eastAsia="arial" w:hAnsi="arial" w:cs="arial"/>
          <w:b/>
          <w:color w:val="000000"/>
          <w:sz w:val="20"/>
          <w:lang w:val="en-US" w:eastAsia="en-US" w:bidi="ar-SA"/>
        </w:rPr>
        <w:t>—Release before final adjudication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5.</w:t>
      </w:r>
      <w:r>
        <w:rPr>
          <w:rFonts w:ascii="arial" w:eastAsia="arial" w:hAnsi="arial" w:cs="arial"/>
          <w:b/>
          <w:color w:val="000000"/>
          <w:sz w:val="20"/>
          <w:lang w:val="en-US" w:eastAsia="en-US" w:bidi="ar-SA"/>
        </w:rPr>
        <w:t>—Parole before final adjudication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6.</w:t>
      </w:r>
      <w:r>
        <w:rPr>
          <w:rFonts w:ascii="arial" w:eastAsia="arial" w:hAnsi="arial" w:cs="arial"/>
          <w:b/>
          <w:color w:val="000000"/>
          <w:sz w:val="20"/>
          <w:lang w:val="en-US" w:eastAsia="en-US" w:bidi="ar-SA"/>
        </w:rPr>
        <w:t>Jurisdiction</w:t>
      </w:r>
    </w:p>
    <w:p>
      <w:pPr>
        <w:spacing w:before="200" w:line="260" w:lineRule="atLeast"/>
        <w:ind w:left="360"/>
        <w:rPr>
          <w:lang w:val="en-US" w:eastAsia="en-US" w:bidi="ar-SA"/>
        </w:rPr>
      </w:pPr>
      <w:r>
        <w:rPr>
          <w:rFonts w:ascii="arial" w:eastAsia="arial" w:hAnsi="arial" w:cs="arial"/>
          <w:b/>
          <w:color w:val="000000"/>
          <w:sz w:val="20"/>
          <w:lang w:val="en-US" w:eastAsia="en-US" w:bidi="ar-SA"/>
        </w:rPr>
        <w:t>7.</w:t>
      </w:r>
      <w:r>
        <w:rPr>
          <w:rFonts w:ascii="arial" w:eastAsia="arial" w:hAnsi="arial" w:cs="arial"/>
          <w:b/>
          <w:color w:val="000000"/>
          <w:sz w:val="20"/>
          <w:lang w:val="en-US" w:eastAsia="en-US" w:bidi="ar-SA"/>
        </w:rPr>
        <w:t>—Location of applicant and custodian</w:t>
      </w:r>
    </w:p>
    <w:p>
      <w:pPr>
        <w:spacing w:before="200" w:line="260" w:lineRule="atLeast"/>
        <w:ind w:left="360"/>
        <w:rPr>
          <w:lang w:val="en-US" w:eastAsia="en-US" w:bidi="ar-SA"/>
        </w:rPr>
      </w:pPr>
      <w:r>
        <w:rPr>
          <w:rFonts w:ascii="arial" w:eastAsia="arial" w:hAnsi="arial" w:cs="arial"/>
          <w:b/>
          <w:color w:val="000000"/>
          <w:sz w:val="20"/>
          <w:lang w:val="en-US" w:eastAsia="en-US" w:bidi="ar-SA"/>
        </w:rPr>
        <w:t>8.</w:t>
      </w:r>
      <w:r>
        <w:rPr>
          <w:rFonts w:ascii="arial" w:eastAsia="arial" w:hAnsi="arial" w:cs="arial"/>
          <w:b/>
          <w:color w:val="000000"/>
          <w:sz w:val="20"/>
          <w:lang w:val="en-US" w:eastAsia="en-US" w:bidi="ar-SA"/>
        </w:rPr>
        <w:t>—Particular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9.</w:t>
      </w:r>
      <w:r>
        <w:rPr>
          <w:rFonts w:ascii="arial" w:eastAsia="arial" w:hAnsi="arial" w:cs="arial"/>
          <w:b/>
          <w:color w:val="000000"/>
          <w:sz w:val="20"/>
          <w:lang w:val="en-US" w:eastAsia="en-US" w:bidi="ar-SA"/>
        </w:rPr>
        <w:t>Respondent or custodian</w:t>
      </w:r>
    </w:p>
    <w:p>
      <w:pPr>
        <w:spacing w:before="200" w:line="260" w:lineRule="atLeast"/>
        <w:ind w:left="360"/>
        <w:rPr>
          <w:lang w:val="en-US" w:eastAsia="en-US" w:bidi="ar-SA"/>
        </w:rPr>
      </w:pPr>
      <w:r>
        <w:rPr>
          <w:rFonts w:ascii="arial" w:eastAsia="arial" w:hAnsi="arial" w:cs="arial"/>
          <w:b/>
          <w:color w:val="000000"/>
          <w:sz w:val="20"/>
          <w:lang w:val="en-US" w:eastAsia="en-US" w:bidi="ar-SA"/>
        </w:rPr>
        <w:t>10.</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11.</w:t>
      </w:r>
      <w:r>
        <w:rPr>
          <w:rFonts w:ascii="arial" w:eastAsia="arial" w:hAnsi="arial" w:cs="arial"/>
          <w:b/>
          <w:color w:val="000000"/>
          <w:sz w:val="20"/>
          <w:lang w:val="en-US" w:eastAsia="en-US" w:bidi="ar-SA"/>
        </w:rPr>
        <w:t>—Military members</w:t>
      </w:r>
    </w:p>
    <w:p>
      <w:pPr>
        <w:spacing w:before="200" w:line="260" w:lineRule="atLeast"/>
        <w:ind w:left="360"/>
        <w:rPr>
          <w:lang w:val="en-US" w:eastAsia="en-US" w:bidi="ar-SA"/>
        </w:rPr>
      </w:pPr>
      <w:r>
        <w:rPr>
          <w:rFonts w:ascii="arial" w:eastAsia="arial" w:hAnsi="arial" w:cs="arial"/>
          <w:b/>
          <w:color w:val="000000"/>
          <w:sz w:val="20"/>
          <w:lang w:val="en-US" w:eastAsia="en-US" w:bidi="ar-SA"/>
        </w:rPr>
        <w:t>12.</w:t>
      </w:r>
      <w:r>
        <w:rPr>
          <w:rFonts w:ascii="arial" w:eastAsia="arial" w:hAnsi="arial" w:cs="arial"/>
          <w:b/>
          <w:color w:val="000000"/>
          <w:sz w:val="20"/>
          <w:lang w:val="en-US" w:eastAsia="en-US" w:bidi="ar-SA"/>
        </w:rPr>
        <w:t>—Warden or chief officer of prison</w:t>
      </w:r>
    </w:p>
    <w:p>
      <w:pPr>
        <w:spacing w:before="200" w:line="260" w:lineRule="atLeast"/>
        <w:ind w:left="360"/>
        <w:rPr>
          <w:lang w:val="en-US" w:eastAsia="en-US" w:bidi="ar-SA"/>
        </w:rPr>
      </w:pPr>
      <w:r>
        <w:rPr>
          <w:rFonts w:ascii="arial" w:eastAsia="arial" w:hAnsi="arial" w:cs="arial"/>
          <w:b/>
          <w:color w:val="000000"/>
          <w:sz w:val="20"/>
          <w:lang w:val="en-US" w:eastAsia="en-US" w:bidi="ar-SA"/>
        </w:rPr>
        <w:t>13.</w:t>
      </w:r>
      <w:r>
        <w:rPr>
          <w:rFonts w:ascii="arial" w:eastAsia="arial" w:hAnsi="arial" w:cs="arial"/>
          <w:b/>
          <w:color w:val="000000"/>
          <w:sz w:val="20"/>
          <w:lang w:val="en-US" w:eastAsia="en-US" w:bidi="ar-SA"/>
        </w:rPr>
        <w:t>—Other 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II.</w:t>
      </w:r>
      <w:r>
        <w:rPr>
          <w:rFonts w:ascii="arial" w:eastAsia="arial" w:hAnsi="arial" w:cs="arial"/>
          <w:b/>
          <w:color w:val="000000"/>
          <w:sz w:val="20"/>
          <w:lang w:val="en-US" w:eastAsia="en-US" w:bidi="ar-SA"/>
        </w:rPr>
        <w:t>APPLICATION FOR WRIT AND EXAMINATION THEREOF BEFORE 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14.</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15.</w:t>
      </w:r>
      <w:r>
        <w:rPr>
          <w:rFonts w:ascii="arial" w:eastAsia="arial" w:hAnsi="arial" w:cs="arial"/>
          <w:b/>
          <w:color w:val="000000"/>
          <w:sz w:val="20"/>
          <w:lang w:val="en-US" w:eastAsia="en-US" w:bidi="ar-SA"/>
        </w:rPr>
        <w:t>Allegations in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16.</w:t>
      </w:r>
      <w:r>
        <w:rPr>
          <w:rFonts w:ascii="arial" w:eastAsia="arial" w:hAnsi="arial" w:cs="arial"/>
          <w:b/>
          <w:color w:val="000000"/>
          <w:sz w:val="20"/>
          <w:lang w:val="en-US" w:eastAsia="en-US" w:bidi="ar-SA"/>
        </w:rPr>
        <w:t>—Taken as true</w:t>
      </w:r>
    </w:p>
    <w:p>
      <w:pPr>
        <w:spacing w:before="200" w:line="260" w:lineRule="atLeast"/>
        <w:ind w:left="360"/>
        <w:rPr>
          <w:lang w:val="en-US" w:eastAsia="en-US" w:bidi="ar-SA"/>
        </w:rPr>
      </w:pPr>
      <w:r>
        <w:rPr>
          <w:rFonts w:ascii="arial" w:eastAsia="arial" w:hAnsi="arial" w:cs="arial"/>
          <w:b/>
          <w:color w:val="000000"/>
          <w:sz w:val="20"/>
          <w:lang w:val="en-US" w:eastAsia="en-US" w:bidi="ar-SA"/>
        </w:rPr>
        <w:t>17.</w:t>
      </w:r>
      <w:r>
        <w:rPr>
          <w:rFonts w:ascii="arial" w:eastAsia="arial" w:hAnsi="arial" w:cs="arial"/>
          <w:b/>
          <w:color w:val="000000"/>
          <w:sz w:val="20"/>
          <w:lang w:val="en-US" w:eastAsia="en-US" w:bidi="ar-SA"/>
        </w:rPr>
        <w:t>Joint applications</w:t>
      </w:r>
    </w:p>
    <w:p>
      <w:pPr>
        <w:spacing w:before="200" w:line="260" w:lineRule="atLeast"/>
        <w:ind w:left="360"/>
        <w:rPr>
          <w:lang w:val="en-US" w:eastAsia="en-US" w:bidi="ar-SA"/>
        </w:rPr>
      </w:pPr>
      <w:r>
        <w:rPr>
          <w:rFonts w:ascii="arial" w:eastAsia="arial" w:hAnsi="arial" w:cs="arial"/>
          <w:b/>
          <w:color w:val="000000"/>
          <w:sz w:val="20"/>
          <w:lang w:val="en-US" w:eastAsia="en-US" w:bidi="ar-SA"/>
        </w:rPr>
        <w:t>18.</w:t>
      </w:r>
      <w:r>
        <w:rPr>
          <w:rFonts w:ascii="arial" w:eastAsia="arial" w:hAnsi="arial" w:cs="arial"/>
          <w:b/>
          <w:color w:val="000000"/>
          <w:sz w:val="20"/>
          <w:lang w:val="en-US" w:eastAsia="en-US" w:bidi="ar-SA"/>
        </w:rPr>
        <w:t>Class actions</w:t>
      </w:r>
    </w:p>
    <w:p>
      <w:pPr>
        <w:spacing w:before="200" w:line="260" w:lineRule="atLeast"/>
        <w:ind w:left="360"/>
        <w:rPr>
          <w:lang w:val="en-US" w:eastAsia="en-US" w:bidi="ar-SA"/>
        </w:rPr>
      </w:pPr>
      <w:r>
        <w:rPr>
          <w:rFonts w:ascii="arial" w:eastAsia="arial" w:hAnsi="arial" w:cs="arial"/>
          <w:b/>
          <w:color w:val="000000"/>
          <w:sz w:val="20"/>
          <w:lang w:val="en-US" w:eastAsia="en-US" w:bidi="ar-SA"/>
        </w:rPr>
        <w:t>19.</w:t>
      </w:r>
      <w:r>
        <w:rPr>
          <w:rFonts w:ascii="arial" w:eastAsia="arial" w:hAnsi="arial" w:cs="arial"/>
          <w:b/>
          <w:color w:val="000000"/>
          <w:sz w:val="20"/>
          <w:lang w:val="en-US" w:eastAsia="en-US" w:bidi="ar-SA"/>
        </w:rPr>
        <w:t>Consideration of application by court, 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20.</w:t>
      </w:r>
      <w:r>
        <w:rPr>
          <w:rFonts w:ascii="arial" w:eastAsia="arial" w:hAnsi="arial" w:cs="arial"/>
          <w:b/>
          <w:color w:val="000000"/>
          <w:sz w:val="20"/>
          <w:lang w:val="en-US" w:eastAsia="en-US" w:bidi="ar-SA"/>
        </w:rPr>
        <w:t>Decision on application without writ</w:t>
      </w:r>
    </w:p>
    <w:p>
      <w:pPr>
        <w:spacing w:before="200" w:line="260" w:lineRule="atLeast"/>
        <w:ind w:left="360"/>
        <w:rPr>
          <w:lang w:val="en-US" w:eastAsia="en-US" w:bidi="ar-SA"/>
        </w:rPr>
      </w:pPr>
      <w:r>
        <w:rPr>
          <w:rFonts w:ascii="arial" w:eastAsia="arial" w:hAnsi="arial" w:cs="arial"/>
          <w:b/>
          <w:color w:val="000000"/>
          <w:sz w:val="20"/>
          <w:lang w:val="en-US" w:eastAsia="en-US" w:bidi="ar-SA"/>
        </w:rPr>
        <w:t>21.</w:t>
      </w:r>
      <w:r>
        <w:rPr>
          <w:rFonts w:ascii="arial" w:eastAsia="arial" w:hAnsi="arial" w:cs="arial"/>
          <w:b/>
          <w:color w:val="000000"/>
          <w:sz w:val="20"/>
          <w:lang w:val="en-US" w:eastAsia="en-US" w:bidi="ar-SA"/>
        </w:rPr>
        <w:t>Issuance of writ on basis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22.</w:t>
      </w:r>
      <w:r>
        <w:rPr>
          <w:rFonts w:ascii="arial" w:eastAsia="arial" w:hAnsi="arial" w:cs="arial"/>
          <w:b/>
          <w:color w:val="000000"/>
          <w:sz w:val="20"/>
          <w:lang w:val="en-US" w:eastAsia="en-US" w:bidi="ar-SA"/>
        </w:rPr>
        <w:t>Denial of writ on basis of application</w:t>
      </w:r>
    </w:p>
    <w:p>
      <w:pPr>
        <w:spacing w:before="200" w:line="260" w:lineRule="atLeast"/>
        <w:ind w:left="360"/>
        <w:rPr>
          <w:lang w:val="en-US" w:eastAsia="en-US" w:bidi="ar-SA"/>
        </w:rPr>
      </w:pPr>
      <w:r>
        <w:rPr>
          <w:rFonts w:ascii="arial" w:eastAsia="arial" w:hAnsi="arial" w:cs="arial"/>
          <w:b/>
          <w:color w:val="000000"/>
          <w:sz w:val="20"/>
          <w:lang w:val="en-US" w:eastAsia="en-US" w:bidi="ar-SA"/>
        </w:rPr>
        <w:t>23.</w:t>
      </w:r>
      <w:r>
        <w:rPr>
          <w:rFonts w:ascii="arial" w:eastAsia="arial" w:hAnsi="arial" w:cs="arial"/>
          <w:b/>
          <w:color w:val="000000"/>
          <w:sz w:val="20"/>
          <w:lang w:val="en-US" w:eastAsia="en-US" w:bidi="ar-SA"/>
        </w:rPr>
        <w:t>Dismissal of application after preliminary examination</w:t>
      </w:r>
    </w:p>
    <w:p>
      <w:pPr>
        <w:spacing w:before="200" w:line="260" w:lineRule="atLeast"/>
        <w:ind w:left="360"/>
        <w:rPr>
          <w:lang w:val="en-US" w:eastAsia="en-US" w:bidi="ar-SA"/>
        </w:rPr>
      </w:pPr>
      <w:r>
        <w:rPr>
          <w:rFonts w:ascii="arial" w:eastAsia="arial" w:hAnsi="arial" w:cs="arial"/>
          <w:b/>
          <w:color w:val="000000"/>
          <w:sz w:val="20"/>
          <w:lang w:val="en-US" w:eastAsia="en-US" w:bidi="ar-SA"/>
        </w:rPr>
        <w:t>24.</w:t>
      </w:r>
      <w:r>
        <w:rPr>
          <w:rFonts w:ascii="arial" w:eastAsia="arial" w:hAnsi="arial" w:cs="arial"/>
          <w:b/>
          <w:color w:val="000000"/>
          <w:sz w:val="20"/>
          <w:lang w:val="en-US" w:eastAsia="en-US" w:bidi="ar-SA"/>
        </w:rPr>
        <w:t>Release of applicant on bail pending 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25.</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26.</w:t>
      </w:r>
      <w:r>
        <w:rPr>
          <w:rFonts w:ascii="arial" w:eastAsia="arial" w:hAnsi="arial" w:cs="arial"/>
          <w:b/>
          <w:color w:val="000000"/>
          <w:sz w:val="20"/>
          <w:lang w:val="en-US" w:eastAsia="en-US" w:bidi="ar-SA"/>
        </w:rPr>
        <w:t>—Extradition</w:t>
      </w:r>
    </w:p>
    <w:p>
      <w:pPr>
        <w:spacing w:before="200" w:line="260" w:lineRule="atLeast"/>
        <w:ind w:left="360"/>
        <w:rPr>
          <w:lang w:val="en-US" w:eastAsia="en-US" w:bidi="ar-SA"/>
        </w:rPr>
      </w:pPr>
      <w:r>
        <w:rPr>
          <w:rFonts w:ascii="arial" w:eastAsia="arial" w:hAnsi="arial" w:cs="arial"/>
          <w:b/>
          <w:color w:val="000000"/>
          <w:sz w:val="20"/>
          <w:lang w:val="en-US" w:eastAsia="en-US" w:bidi="ar-SA"/>
        </w:rPr>
        <w:t>27.</w:t>
      </w:r>
      <w:r>
        <w:rPr>
          <w:rFonts w:ascii="arial" w:eastAsia="arial" w:hAnsi="arial" w:cs="arial"/>
          <w:b/>
          <w:color w:val="000000"/>
          <w:sz w:val="20"/>
          <w:lang w:val="en-US" w:eastAsia="en-US" w:bidi="ar-SA"/>
        </w:rPr>
        <w:t>—Other 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28.</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III.</w:t>
      </w:r>
      <w:r>
        <w:rPr>
          <w:rFonts w:ascii="arial" w:eastAsia="arial" w:hAnsi="arial" w:cs="arial"/>
          <w:b/>
          <w:color w:val="000000"/>
          <w:sz w:val="20"/>
          <w:lang w:val="en-US" w:eastAsia="en-US" w:bidi="ar-SA"/>
        </w:rPr>
        <w:t>ORDER TO SHOW CAUSE</w:t>
      </w:r>
    </w:p>
    <w:p>
      <w:pPr>
        <w:spacing w:before="200" w:line="260" w:lineRule="atLeast"/>
        <w:ind w:left="360"/>
        <w:rPr>
          <w:lang w:val="en-US" w:eastAsia="en-US" w:bidi="ar-SA"/>
        </w:rPr>
      </w:pPr>
      <w:r>
        <w:rPr>
          <w:rFonts w:ascii="arial" w:eastAsia="arial" w:hAnsi="arial" w:cs="arial"/>
          <w:b/>
          <w:color w:val="000000"/>
          <w:sz w:val="20"/>
          <w:lang w:val="en-US" w:eastAsia="en-US" w:bidi="ar-SA"/>
        </w:rPr>
        <w:t>29.</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30.</w:t>
      </w:r>
      <w:r>
        <w:rPr>
          <w:rFonts w:ascii="arial" w:eastAsia="arial" w:hAnsi="arial" w:cs="arial"/>
          <w:b/>
          <w:color w:val="000000"/>
          <w:sz w:val="20"/>
          <w:lang w:val="en-US" w:eastAsia="en-US" w:bidi="ar-SA"/>
        </w:rPr>
        <w:t>Issuance of order and standards therefor</w:t>
      </w:r>
    </w:p>
    <w:p>
      <w:pPr>
        <w:spacing w:before="200" w:line="260" w:lineRule="atLeast"/>
        <w:ind w:left="360"/>
        <w:rPr>
          <w:lang w:val="en-US" w:eastAsia="en-US" w:bidi="ar-SA"/>
        </w:rPr>
      </w:pPr>
      <w:r>
        <w:rPr>
          <w:rFonts w:ascii="arial" w:eastAsia="arial" w:hAnsi="arial" w:cs="arial"/>
          <w:b/>
          <w:color w:val="000000"/>
          <w:sz w:val="20"/>
          <w:lang w:val="en-US" w:eastAsia="en-US" w:bidi="ar-SA"/>
        </w:rPr>
        <w:t>31.</w:t>
      </w:r>
      <w:r>
        <w:rPr>
          <w:rFonts w:ascii="arial" w:eastAsia="arial" w:hAnsi="arial" w:cs="arial"/>
          <w:b/>
          <w:color w:val="000000"/>
          <w:sz w:val="20"/>
          <w:lang w:val="en-US" w:eastAsia="en-US" w:bidi="ar-SA"/>
        </w:rPr>
        <w:t>Hearing on order</w:t>
      </w:r>
    </w:p>
    <w:p>
      <w:pPr>
        <w:spacing w:before="200" w:line="260" w:lineRule="atLeast"/>
        <w:ind w:left="360"/>
        <w:rPr>
          <w:lang w:val="en-US" w:eastAsia="en-US" w:bidi="ar-SA"/>
        </w:rPr>
      </w:pPr>
      <w:r>
        <w:rPr>
          <w:rFonts w:ascii="arial" w:eastAsia="arial" w:hAnsi="arial" w:cs="arial"/>
          <w:b/>
          <w:color w:val="000000"/>
          <w:sz w:val="20"/>
          <w:lang w:val="en-US" w:eastAsia="en-US" w:bidi="ar-SA"/>
        </w:rPr>
        <w:t>32.</w:t>
      </w:r>
      <w:r>
        <w:rPr>
          <w:rFonts w:ascii="arial" w:eastAsia="arial" w:hAnsi="arial" w:cs="arial"/>
          <w:b/>
          <w:color w:val="000000"/>
          <w:sz w:val="20"/>
          <w:lang w:val="en-US" w:eastAsia="en-US" w:bidi="ar-SA"/>
        </w:rPr>
        <w:t>Time for filing return to order</w:t>
      </w:r>
    </w:p>
    <w:p>
      <w:pPr>
        <w:spacing w:before="200" w:line="260" w:lineRule="atLeast"/>
        <w:ind w:left="360"/>
        <w:rPr>
          <w:lang w:val="en-US" w:eastAsia="en-US" w:bidi="ar-SA"/>
        </w:rPr>
      </w:pPr>
      <w:r>
        <w:rPr>
          <w:rFonts w:ascii="arial" w:eastAsia="arial" w:hAnsi="arial" w:cs="arial"/>
          <w:b/>
          <w:color w:val="000000"/>
          <w:sz w:val="20"/>
          <w:lang w:val="en-US" w:eastAsia="en-US" w:bidi="ar-SA"/>
        </w:rPr>
        <w:t>33.</w:t>
      </w:r>
      <w:r>
        <w:rPr>
          <w:rFonts w:ascii="arial" w:eastAsia="arial" w:hAnsi="arial" w:cs="arial"/>
          <w:b/>
          <w:color w:val="000000"/>
          <w:sz w:val="20"/>
          <w:lang w:val="en-US" w:eastAsia="en-US" w:bidi="ar-SA"/>
        </w:rPr>
        <w:t>Disposition of application on return to order</w:t>
      </w:r>
    </w:p>
    <w:p>
      <w:pPr>
        <w:spacing w:before="200" w:line="260" w:lineRule="atLeast"/>
        <w:ind w:left="360"/>
        <w:rPr>
          <w:lang w:val="en-US" w:eastAsia="en-US" w:bidi="ar-SA"/>
        </w:rPr>
      </w:pPr>
      <w:r>
        <w:rPr>
          <w:rFonts w:ascii="arial" w:eastAsia="arial" w:hAnsi="arial" w:cs="arial"/>
          <w:b/>
          <w:color w:val="000000"/>
          <w:sz w:val="20"/>
          <w:lang w:val="en-US" w:eastAsia="en-US" w:bidi="ar-SA"/>
        </w:rPr>
        <w:t>34.</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IV.</w:t>
      </w:r>
      <w:r>
        <w:rPr>
          <w:rFonts w:ascii="arial" w:eastAsia="arial" w:hAnsi="arial" w:cs="arial"/>
          <w:b/>
          <w:color w:val="000000"/>
          <w:sz w:val="20"/>
          <w:lang w:val="en-US" w:eastAsia="en-US" w:bidi="ar-SA"/>
        </w:rPr>
        <w:t>RETURN TO WRIT</w:t>
      </w:r>
    </w:p>
    <w:p>
      <w:pPr>
        <w:spacing w:before="200" w:line="260" w:lineRule="atLeast"/>
        <w:ind w:left="360"/>
        <w:rPr>
          <w:lang w:val="en-US" w:eastAsia="en-US" w:bidi="ar-SA"/>
        </w:rPr>
      </w:pPr>
      <w:r>
        <w:rPr>
          <w:rFonts w:ascii="arial" w:eastAsia="arial" w:hAnsi="arial" w:cs="arial"/>
          <w:b/>
          <w:color w:val="000000"/>
          <w:sz w:val="20"/>
          <w:lang w:val="en-US" w:eastAsia="en-US" w:bidi="ar-SA"/>
        </w:rPr>
        <w:t>35.</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36.</w:t>
      </w:r>
      <w:r>
        <w:rPr>
          <w:rFonts w:ascii="arial" w:eastAsia="arial" w:hAnsi="arial" w:cs="arial"/>
          <w:b/>
          <w:color w:val="000000"/>
          <w:sz w:val="20"/>
          <w:lang w:val="en-US" w:eastAsia="en-US" w:bidi="ar-SA"/>
        </w:rPr>
        <w:t>Contents of return and sufficiency thereof</w:t>
      </w:r>
    </w:p>
    <w:p>
      <w:pPr>
        <w:spacing w:before="200" w:line="260" w:lineRule="atLeast"/>
        <w:ind w:left="360"/>
        <w:rPr>
          <w:lang w:val="en-US" w:eastAsia="en-US" w:bidi="ar-SA"/>
        </w:rPr>
      </w:pPr>
      <w:r>
        <w:rPr>
          <w:rFonts w:ascii="arial" w:eastAsia="arial" w:hAnsi="arial" w:cs="arial"/>
          <w:b/>
          <w:color w:val="000000"/>
          <w:sz w:val="20"/>
          <w:lang w:val="en-US" w:eastAsia="en-US" w:bidi="ar-SA"/>
        </w:rPr>
        <w:t>37.</w:t>
      </w:r>
      <w:r>
        <w:rPr>
          <w:rFonts w:ascii="arial" w:eastAsia="arial" w:hAnsi="arial" w:cs="arial"/>
          <w:b/>
          <w:color w:val="000000"/>
          <w:sz w:val="20"/>
          <w:lang w:val="en-US" w:eastAsia="en-US" w:bidi="ar-SA"/>
        </w:rPr>
        <w:t>—True cause of detention</w:t>
      </w:r>
    </w:p>
    <w:p>
      <w:pPr>
        <w:spacing w:before="200" w:line="260" w:lineRule="atLeast"/>
        <w:ind w:left="360"/>
        <w:rPr>
          <w:lang w:val="en-US" w:eastAsia="en-US" w:bidi="ar-SA"/>
        </w:rPr>
      </w:pPr>
      <w:r>
        <w:rPr>
          <w:rFonts w:ascii="arial" w:eastAsia="arial" w:hAnsi="arial" w:cs="arial"/>
          <w:b/>
          <w:color w:val="000000"/>
          <w:sz w:val="20"/>
          <w:lang w:val="en-US" w:eastAsia="en-US" w:bidi="ar-SA"/>
        </w:rPr>
        <w:t>38.</w:t>
      </w:r>
      <w:r>
        <w:rPr>
          <w:rFonts w:ascii="arial" w:eastAsia="arial" w:hAnsi="arial" w:cs="arial"/>
          <w:b/>
          <w:color w:val="000000"/>
          <w:sz w:val="20"/>
          <w:lang w:val="en-US" w:eastAsia="en-US" w:bidi="ar-SA"/>
        </w:rPr>
        <w:t>Time for filing return</w:t>
      </w:r>
    </w:p>
    <w:p>
      <w:pPr>
        <w:spacing w:before="200" w:line="260" w:lineRule="atLeast"/>
        <w:ind w:left="360"/>
        <w:rPr>
          <w:lang w:val="en-US" w:eastAsia="en-US" w:bidi="ar-SA"/>
        </w:rPr>
      </w:pPr>
      <w:r>
        <w:rPr>
          <w:rFonts w:ascii="arial" w:eastAsia="arial" w:hAnsi="arial" w:cs="arial"/>
          <w:b/>
          <w:color w:val="000000"/>
          <w:sz w:val="20"/>
          <w:lang w:val="en-US" w:eastAsia="en-US" w:bidi="ar-SA"/>
        </w:rPr>
        <w:t>39.</w:t>
      </w:r>
      <w:r>
        <w:rPr>
          <w:rFonts w:ascii="arial" w:eastAsia="arial" w:hAnsi="arial" w:cs="arial"/>
          <w:b/>
          <w:color w:val="000000"/>
          <w:sz w:val="20"/>
          <w:lang w:val="en-US" w:eastAsia="en-US" w:bidi="ar-SA"/>
        </w:rPr>
        <w:t>Traverse to return</w:t>
      </w:r>
    </w:p>
    <w:p>
      <w:pPr>
        <w:spacing w:before="200" w:line="260" w:lineRule="atLeast"/>
        <w:ind w:left="360"/>
        <w:rPr>
          <w:lang w:val="en-US" w:eastAsia="en-US" w:bidi="ar-SA"/>
        </w:rPr>
      </w:pPr>
      <w:r>
        <w:rPr>
          <w:rFonts w:ascii="arial" w:eastAsia="arial" w:hAnsi="arial" w:cs="arial"/>
          <w:b/>
          <w:color w:val="000000"/>
          <w:sz w:val="20"/>
          <w:lang w:val="en-US" w:eastAsia="en-US" w:bidi="ar-SA"/>
        </w:rPr>
        <w:t>40.</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V.</w:t>
      </w:r>
      <w:r>
        <w:rPr>
          <w:rFonts w:ascii="arial" w:eastAsia="arial" w:hAnsi="arial" w:cs="arial"/>
          <w:b/>
          <w:color w:val="000000"/>
          <w:sz w:val="20"/>
          <w:lang w:val="en-US" w:eastAsia="en-US" w:bidi="ar-SA"/>
        </w:rPr>
        <w:t>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41.</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42.</w:t>
      </w:r>
      <w:r>
        <w:rPr>
          <w:rFonts w:ascii="arial" w:eastAsia="arial" w:hAnsi="arial" w:cs="arial"/>
          <w:b/>
          <w:color w:val="000000"/>
          <w:sz w:val="20"/>
          <w:lang w:val="en-US" w:eastAsia="en-US" w:bidi="ar-SA"/>
        </w:rPr>
        <w:t>Necessity for 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43.</w:t>
      </w:r>
      <w:r>
        <w:rPr>
          <w:rFonts w:ascii="arial" w:eastAsia="arial" w:hAnsi="arial" w:cs="arial"/>
          <w:b/>
          <w:color w:val="000000"/>
          <w:sz w:val="20"/>
          <w:lang w:val="en-US" w:eastAsia="en-US" w:bidi="ar-SA"/>
        </w:rPr>
        <w:t>—Material facts</w:t>
      </w:r>
    </w:p>
    <w:p>
      <w:pPr>
        <w:spacing w:before="200" w:line="260" w:lineRule="atLeast"/>
        <w:ind w:left="360"/>
        <w:rPr>
          <w:lang w:val="en-US" w:eastAsia="en-US" w:bidi="ar-SA"/>
        </w:rPr>
      </w:pPr>
      <w:r>
        <w:rPr>
          <w:rFonts w:ascii="arial" w:eastAsia="arial" w:hAnsi="arial" w:cs="arial"/>
          <w:b/>
          <w:color w:val="000000"/>
          <w:sz w:val="20"/>
          <w:lang w:val="en-US" w:eastAsia="en-US" w:bidi="ar-SA"/>
        </w:rPr>
        <w:t>44.</w:t>
      </w:r>
      <w:r>
        <w:rPr>
          <w:rFonts w:ascii="arial" w:eastAsia="arial" w:hAnsi="arial" w:cs="arial"/>
          <w:b/>
          <w:color w:val="000000"/>
          <w:sz w:val="20"/>
          <w:lang w:val="en-US" w:eastAsia="en-US" w:bidi="ar-SA"/>
        </w:rPr>
        <w:t>—Undisputed facts</w:t>
      </w:r>
    </w:p>
    <w:p>
      <w:pPr>
        <w:spacing w:before="200" w:line="260" w:lineRule="atLeast"/>
        <w:ind w:left="360"/>
        <w:rPr>
          <w:lang w:val="en-US" w:eastAsia="en-US" w:bidi="ar-SA"/>
        </w:rPr>
      </w:pPr>
      <w:r>
        <w:rPr>
          <w:rFonts w:ascii="arial" w:eastAsia="arial" w:hAnsi="arial" w:cs="arial"/>
          <w:b/>
          <w:color w:val="000000"/>
          <w:sz w:val="20"/>
          <w:lang w:val="en-US" w:eastAsia="en-US" w:bidi="ar-SA"/>
        </w:rPr>
        <w:t>45.</w:t>
      </w:r>
      <w:r>
        <w:rPr>
          <w:rFonts w:ascii="arial" w:eastAsia="arial" w:hAnsi="arial" w:cs="arial"/>
          <w:b/>
          <w:color w:val="000000"/>
          <w:sz w:val="20"/>
          <w:lang w:val="en-US" w:eastAsia="en-US" w:bidi="ar-SA"/>
        </w:rPr>
        <w:t>—Other 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46.</w:t>
      </w:r>
      <w:r>
        <w:rPr>
          <w:rFonts w:ascii="arial" w:eastAsia="arial" w:hAnsi="arial" w:cs="arial"/>
          <w:b/>
          <w:color w:val="000000"/>
          <w:sz w:val="20"/>
          <w:lang w:val="en-US" w:eastAsia="en-US" w:bidi="ar-SA"/>
        </w:rPr>
        <w:t>Adequacy of previous proceedings</w:t>
      </w:r>
    </w:p>
    <w:p>
      <w:pPr>
        <w:spacing w:before="200" w:line="260" w:lineRule="atLeast"/>
        <w:ind w:left="360"/>
        <w:rPr>
          <w:lang w:val="en-US" w:eastAsia="en-US" w:bidi="ar-SA"/>
        </w:rPr>
      </w:pPr>
      <w:r>
        <w:rPr>
          <w:rFonts w:ascii="arial" w:eastAsia="arial" w:hAnsi="arial" w:cs="arial"/>
          <w:b/>
          <w:color w:val="000000"/>
          <w:sz w:val="20"/>
          <w:lang w:val="en-US" w:eastAsia="en-US" w:bidi="ar-SA"/>
        </w:rPr>
        <w:t>47.</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48.</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Conduct of 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49.</w:t>
      </w:r>
      <w:r>
        <w:rPr>
          <w:rFonts w:ascii="arial" w:eastAsia="arial" w:hAnsi="arial" w:cs="arial"/>
          <w:b/>
          <w:color w:val="000000"/>
          <w:sz w:val="20"/>
          <w:lang w:val="en-US" w:eastAsia="en-US" w:bidi="ar-SA"/>
        </w:rPr>
        <w:t>Production and presence of applicant</w:t>
      </w:r>
    </w:p>
    <w:p>
      <w:pPr>
        <w:spacing w:before="200" w:line="260" w:lineRule="atLeast"/>
        <w:ind w:left="360"/>
        <w:rPr>
          <w:lang w:val="en-US" w:eastAsia="en-US" w:bidi="ar-SA"/>
        </w:rPr>
      </w:pPr>
      <w:r>
        <w:rPr>
          <w:rFonts w:ascii="arial" w:eastAsia="arial" w:hAnsi="arial" w:cs="arial"/>
          <w:b/>
          <w:color w:val="000000"/>
          <w:sz w:val="20"/>
          <w:lang w:val="en-US" w:eastAsia="en-US" w:bidi="ar-SA"/>
        </w:rPr>
        <w:t>50.</w:t>
      </w:r>
      <w:r>
        <w:rPr>
          <w:rFonts w:ascii="arial" w:eastAsia="arial" w:hAnsi="arial" w:cs="arial"/>
          <w:b/>
          <w:color w:val="000000"/>
          <w:sz w:val="20"/>
          <w:lang w:val="en-US" w:eastAsia="en-US" w:bidi="ar-SA"/>
        </w:rPr>
        <w:t>Magistrate judge conducting hearing</w:t>
      </w:r>
    </w:p>
    <w:p>
      <w:pPr>
        <w:spacing w:before="200" w:line="260" w:lineRule="atLeast"/>
        <w:ind w:left="360"/>
        <w:rPr>
          <w:lang w:val="en-US" w:eastAsia="en-US" w:bidi="ar-SA"/>
        </w:rPr>
      </w:pPr>
      <w:r>
        <w:rPr>
          <w:rFonts w:ascii="arial" w:eastAsia="arial" w:hAnsi="arial" w:cs="arial"/>
          <w:b/>
          <w:color w:val="000000"/>
          <w:sz w:val="20"/>
          <w:lang w:val="en-US" w:eastAsia="en-US" w:bidi="ar-SA"/>
        </w:rPr>
        <w:t>51.</w:t>
      </w:r>
      <w:r>
        <w:rPr>
          <w:rFonts w:ascii="arial" w:eastAsia="arial" w:hAnsi="arial" w:cs="arial"/>
          <w:b/>
          <w:color w:val="000000"/>
          <w:sz w:val="20"/>
          <w:lang w:val="en-US" w:eastAsia="en-US" w:bidi="ar-SA"/>
        </w:rPr>
        <w:t>Evidence</w:t>
      </w:r>
    </w:p>
    <w:p>
      <w:pPr>
        <w:spacing w:before="200" w:line="260" w:lineRule="atLeast"/>
        <w:ind w:left="360"/>
        <w:rPr>
          <w:lang w:val="en-US" w:eastAsia="en-US" w:bidi="ar-SA"/>
        </w:rPr>
      </w:pPr>
      <w:r>
        <w:rPr>
          <w:rFonts w:ascii="arial" w:eastAsia="arial" w:hAnsi="arial" w:cs="arial"/>
          <w:b/>
          <w:color w:val="000000"/>
          <w:sz w:val="20"/>
          <w:lang w:val="en-US" w:eastAsia="en-US" w:bidi="ar-SA"/>
        </w:rPr>
        <w:t>52.</w:t>
      </w:r>
      <w:r>
        <w:rPr>
          <w:rFonts w:ascii="arial" w:eastAsia="arial" w:hAnsi="arial" w:cs="arial"/>
          <w:b/>
          <w:color w:val="000000"/>
          <w:sz w:val="20"/>
          <w:lang w:val="en-US" w:eastAsia="en-US" w:bidi="ar-SA"/>
        </w:rPr>
        <w:t>—Discovery</w:t>
      </w:r>
    </w:p>
    <w:p>
      <w:pPr>
        <w:spacing w:before="200" w:line="260" w:lineRule="atLeast"/>
        <w:ind w:left="360"/>
        <w:rPr>
          <w:lang w:val="en-US" w:eastAsia="en-US" w:bidi="ar-SA"/>
        </w:rPr>
      </w:pPr>
      <w:r>
        <w:rPr>
          <w:rFonts w:ascii="arial" w:eastAsia="arial" w:hAnsi="arial" w:cs="arial"/>
          <w:b/>
          <w:color w:val="000000"/>
          <w:sz w:val="20"/>
          <w:lang w:val="en-US" w:eastAsia="en-US" w:bidi="ar-SA"/>
        </w:rPr>
        <w:t>53.</w:t>
      </w:r>
      <w:r>
        <w:rPr>
          <w:rFonts w:ascii="arial" w:eastAsia="arial" w:hAnsi="arial" w:cs="arial"/>
          <w:b/>
          <w:color w:val="000000"/>
          <w:sz w:val="20"/>
          <w:lang w:val="en-US" w:eastAsia="en-US" w:bidi="ar-SA"/>
        </w:rPr>
        <w:t>—Burden and standard of proof</w:t>
      </w:r>
    </w:p>
    <w:p>
      <w:pPr>
        <w:spacing w:before="200" w:line="260" w:lineRule="atLeast"/>
        <w:ind w:left="360"/>
        <w:rPr>
          <w:lang w:val="en-US" w:eastAsia="en-US" w:bidi="ar-SA"/>
        </w:rPr>
      </w:pPr>
      <w:r>
        <w:rPr>
          <w:rFonts w:ascii="arial" w:eastAsia="arial" w:hAnsi="arial" w:cs="arial"/>
          <w:b/>
          <w:color w:val="000000"/>
          <w:sz w:val="20"/>
          <w:lang w:val="en-US" w:eastAsia="en-US" w:bidi="ar-SA"/>
        </w:rPr>
        <w:t>54.</w:t>
      </w:r>
      <w:r>
        <w:rPr>
          <w:rFonts w:ascii="arial" w:eastAsia="arial" w:hAnsi="arial" w:cs="arial"/>
          <w:b/>
          <w:color w:val="000000"/>
          <w:sz w:val="20"/>
          <w:lang w:val="en-US" w:eastAsia="en-US" w:bidi="ar-SA"/>
        </w:rPr>
        <w:t>—Witnesses</w:t>
      </w:r>
    </w:p>
    <w:p>
      <w:pPr>
        <w:spacing w:before="200" w:line="260" w:lineRule="atLeast"/>
        <w:ind w:left="360"/>
        <w:rPr>
          <w:lang w:val="en-US" w:eastAsia="en-US" w:bidi="ar-SA"/>
        </w:rPr>
      </w:pPr>
      <w:r>
        <w:rPr>
          <w:rFonts w:ascii="arial" w:eastAsia="arial" w:hAnsi="arial" w:cs="arial"/>
          <w:b/>
          <w:color w:val="000000"/>
          <w:sz w:val="20"/>
          <w:lang w:val="en-US" w:eastAsia="en-US" w:bidi="ar-SA"/>
        </w:rPr>
        <w:t>55.</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VI.</w:t>
      </w:r>
      <w:r>
        <w:rPr>
          <w:rFonts w:ascii="arial" w:eastAsia="arial" w:hAnsi="arial" w:cs="arial"/>
          <w:b/>
          <w:color w:val="000000"/>
          <w:sz w:val="20"/>
          <w:lang w:val="en-US" w:eastAsia="en-US" w:bidi="ar-SA"/>
        </w:rPr>
        <w:t>DISPOSITION BY COURT</w:t>
      </w:r>
    </w:p>
    <w:p>
      <w:pPr>
        <w:spacing w:before="200" w:line="260" w:lineRule="atLeast"/>
        <w:ind w:left="360"/>
        <w:rPr>
          <w:lang w:val="en-US" w:eastAsia="en-US" w:bidi="ar-SA"/>
        </w:rPr>
      </w:pPr>
      <w:r>
        <w:rPr>
          <w:rFonts w:ascii="arial" w:eastAsia="arial" w:hAnsi="arial" w:cs="arial"/>
          <w:b/>
          <w:color w:val="000000"/>
          <w:sz w:val="20"/>
          <w:lang w:val="en-US" w:eastAsia="en-US" w:bidi="ar-SA"/>
        </w:rPr>
        <w:t>A.</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56.</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57.</w:t>
      </w:r>
      <w:r>
        <w:rPr>
          <w:rFonts w:ascii="arial" w:eastAsia="arial" w:hAnsi="arial" w:cs="arial"/>
          <w:b/>
          <w:color w:val="000000"/>
          <w:sz w:val="20"/>
          <w:lang w:val="en-US" w:eastAsia="en-US" w:bidi="ar-SA"/>
        </w:rPr>
        <w:t>Discretion of court</w:t>
      </w:r>
    </w:p>
    <w:p>
      <w:pPr>
        <w:spacing w:before="200" w:line="260" w:lineRule="atLeast"/>
        <w:ind w:left="360"/>
        <w:rPr>
          <w:lang w:val="en-US" w:eastAsia="en-US" w:bidi="ar-SA"/>
        </w:rPr>
      </w:pPr>
      <w:r>
        <w:rPr>
          <w:rFonts w:ascii="arial" w:eastAsia="arial" w:hAnsi="arial" w:cs="arial"/>
          <w:b/>
          <w:color w:val="000000"/>
          <w:sz w:val="20"/>
          <w:lang w:val="en-US" w:eastAsia="en-US" w:bidi="ar-SA"/>
        </w:rPr>
        <w:t>58.</w:t>
      </w:r>
      <w:r>
        <w:rPr>
          <w:rFonts w:ascii="arial" w:eastAsia="arial" w:hAnsi="arial" w:cs="arial"/>
          <w:b/>
          <w:color w:val="000000"/>
          <w:sz w:val="20"/>
          <w:lang w:val="en-US" w:eastAsia="en-US" w:bidi="ar-SA"/>
        </w:rPr>
        <w:t>Findings of fact and conclusions of law</w:t>
      </w:r>
    </w:p>
    <w:p>
      <w:pPr>
        <w:spacing w:before="200" w:line="260" w:lineRule="atLeast"/>
        <w:ind w:left="360"/>
        <w:rPr>
          <w:lang w:val="en-US" w:eastAsia="en-US" w:bidi="ar-SA"/>
        </w:rPr>
      </w:pPr>
      <w:r>
        <w:rPr>
          <w:rFonts w:ascii="arial" w:eastAsia="arial" w:hAnsi="arial" w:cs="arial"/>
          <w:b/>
          <w:color w:val="000000"/>
          <w:sz w:val="20"/>
          <w:lang w:val="en-US" w:eastAsia="en-US" w:bidi="ar-SA"/>
        </w:rPr>
        <w:t>59.</w:t>
      </w:r>
      <w:r>
        <w:rPr>
          <w:rFonts w:ascii="arial" w:eastAsia="arial" w:hAnsi="arial" w:cs="arial"/>
          <w:b/>
          <w:color w:val="000000"/>
          <w:sz w:val="20"/>
          <w:lang w:val="en-US" w:eastAsia="en-US" w:bidi="ar-SA"/>
        </w:rPr>
        <w:t>Dismissal for failure to name proper custodian</w:t>
      </w:r>
    </w:p>
    <w:p>
      <w:pPr>
        <w:spacing w:before="200" w:line="260" w:lineRule="atLeast"/>
        <w:ind w:left="360"/>
        <w:rPr>
          <w:lang w:val="en-US" w:eastAsia="en-US" w:bidi="ar-SA"/>
        </w:rPr>
      </w:pPr>
      <w:r>
        <w:rPr>
          <w:rFonts w:ascii="arial" w:eastAsia="arial" w:hAnsi="arial" w:cs="arial"/>
          <w:b/>
          <w:color w:val="000000"/>
          <w:sz w:val="20"/>
          <w:lang w:val="en-US" w:eastAsia="en-US" w:bidi="ar-SA"/>
        </w:rPr>
        <w:t>60.</w:t>
      </w:r>
      <w:r>
        <w:rPr>
          <w:rFonts w:ascii="arial" w:eastAsia="arial" w:hAnsi="arial" w:cs="arial"/>
          <w:b/>
          <w:color w:val="000000"/>
          <w:sz w:val="20"/>
          <w:lang w:val="en-US" w:eastAsia="en-US" w:bidi="ar-SA"/>
        </w:rPr>
        <w:t>Other particular cases</w:t>
      </w:r>
    </w:p>
    <w:p>
      <w:pPr>
        <w:spacing w:before="200" w:line="260" w:lineRule="atLeast"/>
        <w:ind w:left="360"/>
        <w:rPr>
          <w:lang w:val="en-US" w:eastAsia="en-US" w:bidi="ar-SA"/>
        </w:rPr>
      </w:pPr>
      <w:r>
        <w:rPr>
          <w:rFonts w:ascii="arial" w:eastAsia="arial" w:hAnsi="arial" w:cs="arial"/>
          <w:b/>
          <w:color w:val="000000"/>
          <w:sz w:val="20"/>
          <w:lang w:val="en-US" w:eastAsia="en-US" w:bidi="ar-SA"/>
        </w:rPr>
        <w:t>61.</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B.</w:t>
      </w:r>
      <w:r>
        <w:rPr>
          <w:rFonts w:ascii="arial" w:eastAsia="arial" w:hAnsi="arial" w:cs="arial"/>
          <w:b/>
          <w:color w:val="000000"/>
          <w:sz w:val="20"/>
          <w:lang w:val="en-US" w:eastAsia="en-US" w:bidi="ar-SA"/>
        </w:rPr>
        <w:t>Remand</w:t>
      </w:r>
    </w:p>
    <w:p>
      <w:pPr>
        <w:spacing w:before="200" w:line="260" w:lineRule="atLeast"/>
        <w:ind w:left="360"/>
        <w:rPr>
          <w:lang w:val="en-US" w:eastAsia="en-US" w:bidi="ar-SA"/>
        </w:rPr>
      </w:pPr>
      <w:r>
        <w:rPr>
          <w:rFonts w:ascii="arial" w:eastAsia="arial" w:hAnsi="arial" w:cs="arial"/>
          <w:b/>
          <w:color w:val="000000"/>
          <w:sz w:val="20"/>
          <w:lang w:val="en-US" w:eastAsia="en-US" w:bidi="ar-SA"/>
        </w:rPr>
        <w:t>62.</w:t>
      </w:r>
      <w:r>
        <w:rPr>
          <w:rFonts w:ascii="arial" w:eastAsia="arial" w:hAnsi="arial" w:cs="arial"/>
          <w:b/>
          <w:color w:val="000000"/>
          <w:sz w:val="20"/>
          <w:lang w:val="en-US" w:eastAsia="en-US" w:bidi="ar-SA"/>
        </w:rPr>
        <w:t>Federal district court</w:t>
      </w:r>
    </w:p>
    <w:p>
      <w:pPr>
        <w:spacing w:before="200" w:line="260" w:lineRule="atLeast"/>
        <w:ind w:left="360"/>
        <w:rPr>
          <w:lang w:val="en-US" w:eastAsia="en-US" w:bidi="ar-SA"/>
        </w:rPr>
      </w:pPr>
      <w:r>
        <w:rPr>
          <w:rFonts w:ascii="arial" w:eastAsia="arial" w:hAnsi="arial" w:cs="arial"/>
          <w:b/>
          <w:color w:val="000000"/>
          <w:sz w:val="20"/>
          <w:lang w:val="en-US" w:eastAsia="en-US" w:bidi="ar-SA"/>
        </w:rPr>
        <w:t>63.</w:t>
      </w:r>
      <w:r>
        <w:rPr>
          <w:rFonts w:ascii="arial" w:eastAsia="arial" w:hAnsi="arial" w:cs="arial"/>
          <w:b/>
          <w:color w:val="000000"/>
          <w:sz w:val="20"/>
          <w:lang w:val="en-US" w:eastAsia="en-US" w:bidi="ar-SA"/>
        </w:rPr>
        <w:t>State court</w:t>
      </w:r>
    </w:p>
    <w:p>
      <w:pPr>
        <w:spacing w:before="200" w:line="260" w:lineRule="atLeast"/>
        <w:ind w:left="360"/>
        <w:rPr>
          <w:lang w:val="en-US" w:eastAsia="en-US" w:bidi="ar-SA"/>
        </w:rPr>
      </w:pPr>
      <w:r>
        <w:rPr>
          <w:rFonts w:ascii="arial" w:eastAsia="arial" w:hAnsi="arial" w:cs="arial"/>
          <w:b/>
          <w:color w:val="000000"/>
          <w:sz w:val="20"/>
          <w:lang w:val="en-US" w:eastAsia="en-US" w:bidi="ar-SA"/>
        </w:rPr>
        <w:t>64.</w:t>
      </w:r>
      <w:r>
        <w:rPr>
          <w:rFonts w:ascii="arial" w:eastAsia="arial" w:hAnsi="arial" w:cs="arial"/>
          <w:b/>
          <w:color w:val="000000"/>
          <w:sz w:val="20"/>
          <w:lang w:val="en-US" w:eastAsia="en-US" w:bidi="ar-SA"/>
        </w:rPr>
        <w:t>Government agency or officer</w:t>
      </w:r>
    </w:p>
    <w:p>
      <w:pPr>
        <w:spacing w:before="200" w:line="260" w:lineRule="atLeast"/>
        <w:ind w:left="360"/>
        <w:rPr>
          <w:lang w:val="en-US" w:eastAsia="en-US" w:bidi="ar-SA"/>
        </w:rPr>
      </w:pPr>
      <w:r>
        <w:rPr>
          <w:rFonts w:ascii="arial" w:eastAsia="arial" w:hAnsi="arial" w:cs="arial"/>
          <w:b/>
          <w:color w:val="000000"/>
          <w:sz w:val="20"/>
          <w:lang w:val="en-US" w:eastAsia="en-US" w:bidi="ar-SA"/>
        </w:rPr>
        <w:t>C.</w:t>
      </w:r>
      <w:r>
        <w:rPr>
          <w:rFonts w:ascii="arial" w:eastAsia="arial" w:hAnsi="arial" w:cs="arial"/>
          <w:b/>
          <w:color w:val="000000"/>
          <w:sz w:val="20"/>
          <w:lang w:val="en-US" w:eastAsia="en-US" w:bidi="ar-SA"/>
        </w:rPr>
        <w:t>Particular Remedies or Relief</w:t>
      </w:r>
    </w:p>
    <w:p>
      <w:pPr>
        <w:spacing w:before="200" w:line="260" w:lineRule="atLeast"/>
        <w:ind w:left="360"/>
        <w:rPr>
          <w:lang w:val="en-US" w:eastAsia="en-US" w:bidi="ar-SA"/>
        </w:rPr>
      </w:pPr>
      <w:r>
        <w:rPr>
          <w:rFonts w:ascii="arial" w:eastAsia="arial" w:hAnsi="arial" w:cs="arial"/>
          <w:b/>
          <w:color w:val="000000"/>
          <w:sz w:val="20"/>
          <w:lang w:val="en-US" w:eastAsia="en-US" w:bidi="ar-SA"/>
        </w:rPr>
        <w:t>1.</w:t>
      </w:r>
      <w:r>
        <w:rPr>
          <w:rFonts w:ascii="arial" w:eastAsia="arial" w:hAnsi="arial" w:cs="arial"/>
          <w:b/>
          <w:color w:val="000000"/>
          <w:sz w:val="20"/>
          <w:lang w:val="en-US" w:eastAsia="en-US" w:bidi="ar-SA"/>
        </w:rPr>
        <w:t>In General</w:t>
      </w:r>
    </w:p>
    <w:p>
      <w:pPr>
        <w:spacing w:before="200" w:line="260" w:lineRule="atLeast"/>
        <w:ind w:left="360"/>
        <w:rPr>
          <w:lang w:val="en-US" w:eastAsia="en-US" w:bidi="ar-SA"/>
        </w:rPr>
      </w:pPr>
      <w:r>
        <w:rPr>
          <w:rFonts w:ascii="arial" w:eastAsia="arial" w:hAnsi="arial" w:cs="arial"/>
          <w:b/>
          <w:color w:val="000000"/>
          <w:sz w:val="20"/>
          <w:lang w:val="en-US" w:eastAsia="en-US" w:bidi="ar-SA"/>
        </w:rPr>
        <w:t>65.</w:t>
      </w:r>
      <w:r>
        <w:rPr>
          <w:rFonts w:ascii="arial" w:eastAsia="arial" w:hAnsi="arial" w:cs="arial"/>
          <w:b/>
          <w:color w:val="000000"/>
          <w:sz w:val="20"/>
          <w:lang w:val="en-US" w:eastAsia="en-US" w:bidi="ar-SA"/>
        </w:rPr>
        <w:t>Modification of conditions of confinement</w:t>
      </w:r>
    </w:p>
    <w:p>
      <w:pPr>
        <w:spacing w:before="200" w:line="260" w:lineRule="atLeast"/>
        <w:ind w:left="360"/>
        <w:rPr>
          <w:lang w:val="en-US" w:eastAsia="en-US" w:bidi="ar-SA"/>
        </w:rPr>
      </w:pPr>
      <w:r>
        <w:rPr>
          <w:rFonts w:ascii="arial" w:eastAsia="arial" w:hAnsi="arial" w:cs="arial"/>
          <w:b/>
          <w:color w:val="000000"/>
          <w:sz w:val="20"/>
          <w:lang w:val="en-US" w:eastAsia="en-US" w:bidi="ar-SA"/>
        </w:rPr>
        <w:t>66.</w:t>
      </w:r>
      <w:r>
        <w:rPr>
          <w:rFonts w:ascii="arial" w:eastAsia="arial" w:hAnsi="arial" w:cs="arial"/>
          <w:b/>
          <w:color w:val="000000"/>
          <w:sz w:val="20"/>
          <w:lang w:val="en-US" w:eastAsia="en-US" w:bidi="ar-SA"/>
        </w:rPr>
        <w:t>New trial or retrial</w:t>
      </w:r>
    </w:p>
    <w:p>
      <w:pPr>
        <w:spacing w:before="200" w:line="260" w:lineRule="atLeast"/>
        <w:ind w:left="360"/>
        <w:rPr>
          <w:lang w:val="en-US" w:eastAsia="en-US" w:bidi="ar-SA"/>
        </w:rPr>
      </w:pPr>
      <w:r>
        <w:rPr>
          <w:rFonts w:ascii="arial" w:eastAsia="arial" w:hAnsi="arial" w:cs="arial"/>
          <w:b/>
          <w:color w:val="000000"/>
          <w:sz w:val="20"/>
          <w:lang w:val="en-US" w:eastAsia="en-US" w:bidi="ar-SA"/>
        </w:rPr>
        <w:t>67.</w:t>
      </w:r>
      <w:r>
        <w:rPr>
          <w:rFonts w:ascii="arial" w:eastAsia="arial" w:hAnsi="arial" w:cs="arial"/>
          <w:b/>
          <w:color w:val="000000"/>
          <w:sz w:val="20"/>
          <w:lang w:val="en-US" w:eastAsia="en-US" w:bidi="ar-SA"/>
        </w:rPr>
        <w:t>Stay of sentence or execution thereof</w:t>
      </w:r>
    </w:p>
    <w:p>
      <w:pPr>
        <w:spacing w:before="200" w:line="260" w:lineRule="atLeast"/>
        <w:ind w:left="360"/>
        <w:rPr>
          <w:lang w:val="en-US" w:eastAsia="en-US" w:bidi="ar-SA"/>
        </w:rPr>
      </w:pPr>
      <w:r>
        <w:rPr>
          <w:rFonts w:ascii="arial" w:eastAsia="arial" w:hAnsi="arial" w:cs="arial"/>
          <w:b/>
          <w:color w:val="000000"/>
          <w:sz w:val="20"/>
          <w:lang w:val="en-US" w:eastAsia="en-US" w:bidi="ar-SA"/>
        </w:rPr>
        <w:t>68.</w:t>
      </w:r>
      <w:r>
        <w:rPr>
          <w:rFonts w:ascii="arial" w:eastAsia="arial" w:hAnsi="arial" w:cs="arial"/>
          <w:b/>
          <w:color w:val="000000"/>
          <w:sz w:val="20"/>
          <w:lang w:val="en-US" w:eastAsia="en-US" w:bidi="ar-SA"/>
        </w:rPr>
        <w:t>Miscellaneous</w:t>
      </w:r>
    </w:p>
    <w:p>
      <w:pPr>
        <w:spacing w:before="200" w:line="260" w:lineRule="atLeast"/>
        <w:ind w:left="360"/>
        <w:rPr>
          <w:lang w:val="en-US" w:eastAsia="en-US" w:bidi="ar-SA"/>
        </w:rPr>
      </w:pPr>
      <w:r>
        <w:rPr>
          <w:rFonts w:ascii="arial" w:eastAsia="arial" w:hAnsi="arial" w:cs="arial"/>
          <w:b/>
          <w:color w:val="000000"/>
          <w:sz w:val="20"/>
          <w:lang w:val="en-US" w:eastAsia="en-US" w:bidi="ar-SA"/>
        </w:rPr>
        <w:t>2.</w:t>
      </w:r>
      <w:r>
        <w:rPr>
          <w:rFonts w:ascii="arial" w:eastAsia="arial" w:hAnsi="arial" w:cs="arial"/>
          <w:b/>
          <w:color w:val="000000"/>
          <w:sz w:val="20"/>
          <w:lang w:val="en-US" w:eastAsia="en-US" w:bidi="ar-SA"/>
        </w:rPr>
        <w:t>Release or Discharge of Applicant</w:t>
      </w:r>
    </w:p>
    <w:p>
      <w:pPr>
        <w:spacing w:before="200" w:line="260" w:lineRule="atLeast"/>
        <w:ind w:left="360"/>
        <w:rPr>
          <w:lang w:val="en-US" w:eastAsia="en-US" w:bidi="ar-SA"/>
        </w:rPr>
      </w:pPr>
      <w:r>
        <w:rPr>
          <w:rFonts w:ascii="arial" w:eastAsia="arial" w:hAnsi="arial" w:cs="arial"/>
          <w:b/>
          <w:color w:val="000000"/>
          <w:sz w:val="20"/>
          <w:lang w:val="en-US" w:eastAsia="en-US" w:bidi="ar-SA"/>
        </w:rPr>
        <w:t>69.</w:t>
      </w:r>
      <w:r>
        <w:rPr>
          <w:rFonts w:ascii="arial" w:eastAsia="arial" w:hAnsi="arial" w:cs="arial"/>
          <w:b/>
          <w:color w:val="000000"/>
          <w:sz w:val="20"/>
          <w:lang w:val="en-US" w:eastAsia="en-US" w:bidi="ar-SA"/>
        </w:rPr>
        <w:t>Generally</w:t>
      </w:r>
    </w:p>
    <w:p>
      <w:pPr>
        <w:spacing w:before="200" w:line="260" w:lineRule="atLeast"/>
        <w:ind w:left="360"/>
        <w:rPr>
          <w:lang w:val="en-US" w:eastAsia="en-US" w:bidi="ar-SA"/>
        </w:rPr>
      </w:pPr>
      <w:r>
        <w:rPr>
          <w:rFonts w:ascii="arial" w:eastAsia="arial" w:hAnsi="arial" w:cs="arial"/>
          <w:b/>
          <w:color w:val="000000"/>
          <w:sz w:val="20"/>
          <w:lang w:val="en-US" w:eastAsia="en-US" w:bidi="ar-SA"/>
        </w:rPr>
        <w:t>70.</w:t>
      </w:r>
      <w:r>
        <w:rPr>
          <w:rFonts w:ascii="arial" w:eastAsia="arial" w:hAnsi="arial" w:cs="arial"/>
          <w:b/>
          <w:color w:val="000000"/>
          <w:sz w:val="20"/>
          <w:lang w:val="en-US" w:eastAsia="en-US" w:bidi="ar-SA"/>
        </w:rPr>
        <w:t>Effect of order for release or discharge</w:t>
      </w:r>
    </w:p>
    <w:p>
      <w:pPr>
        <w:spacing w:before="200" w:line="260" w:lineRule="atLeast"/>
        <w:ind w:left="360"/>
        <w:rPr>
          <w:lang w:val="en-US" w:eastAsia="en-US" w:bidi="ar-SA"/>
        </w:rPr>
      </w:pPr>
      <w:r>
        <w:rPr>
          <w:rFonts w:ascii="arial" w:eastAsia="arial" w:hAnsi="arial" w:cs="arial"/>
          <w:b/>
          <w:color w:val="000000"/>
          <w:sz w:val="20"/>
          <w:lang w:val="en-US" w:eastAsia="en-US" w:bidi="ar-SA"/>
        </w:rPr>
        <w:t>71.</w:t>
      </w:r>
      <w:r>
        <w:rPr>
          <w:rFonts w:ascii="arial" w:eastAsia="arial" w:hAnsi="arial" w:cs="arial"/>
          <w:b/>
          <w:color w:val="000000"/>
          <w:sz w:val="20"/>
          <w:lang w:val="en-US" w:eastAsia="en-US" w:bidi="ar-SA"/>
        </w:rPr>
        <w:t>Conditional release or discharge</w:t>
      </w:r>
    </w:p>
    <w:p>
      <w:pPr>
        <w:spacing w:before="200" w:line="260" w:lineRule="atLeast"/>
        <w:ind w:left="360"/>
        <w:rPr>
          <w:lang w:val="en-US" w:eastAsia="en-US" w:bidi="ar-SA"/>
        </w:rPr>
      </w:pPr>
      <w:r>
        <w:rPr>
          <w:rFonts w:ascii="arial" w:eastAsia="arial" w:hAnsi="arial" w:cs="arial"/>
          <w:b/>
          <w:color w:val="000000"/>
          <w:sz w:val="20"/>
          <w:lang w:val="en-US" w:eastAsia="en-US" w:bidi="ar-SA"/>
        </w:rPr>
        <w:t>72.</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73.</w:t>
      </w:r>
      <w:r>
        <w:rPr>
          <w:rFonts w:ascii="arial" w:eastAsia="arial" w:hAnsi="arial" w:cs="arial"/>
          <w:b/>
          <w:color w:val="000000"/>
          <w:sz w:val="20"/>
          <w:lang w:val="en-US" w:eastAsia="en-US" w:bidi="ar-SA"/>
        </w:rPr>
        <w:t>Delay of release or discharge</w:t>
      </w:r>
    </w:p>
    <w:p>
      <w:pPr>
        <w:spacing w:before="200" w:line="260" w:lineRule="atLeast"/>
        <w:ind w:left="360"/>
        <w:rPr>
          <w:lang w:val="en-US" w:eastAsia="en-US" w:bidi="ar-SA"/>
        </w:rPr>
      </w:pPr>
      <w:r>
        <w:rPr>
          <w:rFonts w:ascii="arial" w:eastAsia="arial" w:hAnsi="arial" w:cs="arial"/>
          <w:b/>
          <w:color w:val="000000"/>
          <w:sz w:val="20"/>
          <w:lang w:val="en-US" w:eastAsia="en-US" w:bidi="ar-SA"/>
        </w:rPr>
        <w:t>74.</w:t>
      </w:r>
      <w:r>
        <w:rPr>
          <w:rFonts w:ascii="arial" w:eastAsia="arial" w:hAnsi="arial" w:cs="arial"/>
          <w:b/>
          <w:color w:val="000000"/>
          <w:sz w:val="20"/>
          <w:lang w:val="en-US" w:eastAsia="en-US" w:bidi="ar-SA"/>
        </w:rPr>
        <w:t>—Aliens and immigration</w:t>
      </w:r>
    </w:p>
    <w:p>
      <w:pPr>
        <w:spacing w:before="200" w:line="260" w:lineRule="atLeast"/>
        <w:ind w:left="360"/>
        <w:rPr>
          <w:lang w:val="en-US" w:eastAsia="en-US" w:bidi="ar-SA"/>
        </w:rPr>
      </w:pPr>
      <w:r>
        <w:rPr>
          <w:rFonts w:ascii="arial" w:eastAsia="arial" w:hAnsi="arial" w:cs="arial"/>
          <w:b/>
          <w:color w:val="000000"/>
          <w:sz w:val="20"/>
          <w:lang w:val="en-US" w:eastAsia="en-US" w:bidi="ar-SA"/>
        </w:rPr>
        <w:t>75.</w:t>
      </w:r>
      <w:r>
        <w:rPr>
          <w:rFonts w:ascii="arial" w:eastAsia="arial" w:hAnsi="arial" w:cs="arial"/>
          <w:b/>
          <w:color w:val="000000"/>
          <w:sz w:val="20"/>
          <w:lang w:val="en-US" w:eastAsia="en-US" w:bidi="ar-SA"/>
        </w:rPr>
        <w:t>Bond as requirement for release or discharge</w:t>
      </w:r>
    </w:p>
    <w:p>
      <w:pPr>
        <w:spacing w:before="200" w:line="260" w:lineRule="atLeast"/>
        <w:ind w:left="360"/>
        <w:rPr>
          <w:lang w:val="en-US" w:eastAsia="en-US" w:bidi="ar-SA"/>
        </w:rPr>
      </w:pPr>
      <w:r>
        <w:rPr>
          <w:rFonts w:ascii="arial" w:eastAsia="arial" w:hAnsi="arial" w:cs="arial"/>
          <w:b/>
          <w:color w:val="000000"/>
          <w:sz w:val="20"/>
          <w:lang w:val="en-US" w:eastAsia="en-US" w:bidi="ar-SA"/>
        </w:rPr>
        <w:t>76.</w:t>
      </w:r>
      <w:r>
        <w:rPr>
          <w:rFonts w:ascii="arial" w:eastAsia="arial" w:hAnsi="arial" w:cs="arial"/>
          <w:b/>
          <w:color w:val="000000"/>
          <w:sz w:val="20"/>
          <w:lang w:val="en-US" w:eastAsia="en-US" w:bidi="ar-SA"/>
        </w:rPr>
        <w:t>Miscellaneous</w:t>
      </w:r>
    </w:p>
    <w:p>
      <w:pPr>
        <w:spacing w:before="240" w:line="260" w:lineRule="atLeast"/>
        <w:rPr>
          <w:lang w:val="en-US" w:eastAsia="en-US" w:bidi="ar-SA"/>
        </w:rPr>
      </w:pPr>
      <w:r>
        <w:rPr>
          <w:rFonts w:ascii="arial" w:eastAsia="arial" w:hAnsi="arial" w:cs="arial"/>
          <w:b/>
          <w:color w:val="000000"/>
          <w:sz w:val="20"/>
          <w:lang w:val="en-US" w:eastAsia="en-US" w:bidi="ar-SA"/>
        </w:rPr>
        <w:t>I. IN GENERAL</w:t>
      </w:r>
    </w:p>
    <w:p>
      <w:pPr>
        <w:spacing w:before="240" w:line="260" w:lineRule="atLeast"/>
        <w:rPr>
          <w:lang w:val="en-US" w:eastAsia="en-US" w:bidi="ar-SA"/>
        </w:rPr>
      </w:pPr>
      <w:r>
        <w:rPr>
          <w:rFonts w:ascii="arial" w:eastAsia="arial" w:hAnsi="arial" w:cs="arial"/>
          <w:b/>
          <w:color w:val="000000"/>
          <w:sz w:val="20"/>
          <w:lang w:val="en-US" w:eastAsia="en-US" w:bidi="ar-SA"/>
        </w:rPr>
        <w:t>1.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Only changes in form and not substantive changes in meaning are made by changes of phraseology made in former federal habeas corpus statute (Rev Stat § 761) by its consolidation into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8" w:history="1">
        <w:r>
          <w:rPr>
            <w:rFonts w:ascii="arial" w:eastAsia="arial" w:hAnsi="arial" w:cs="arial"/>
            <w:i/>
            <w:color w:val="0077CC"/>
            <w:sz w:val="20"/>
            <w:u w:val="single"/>
            <w:shd w:val="clear" w:color="auto" w:fill="FFFFFF"/>
            <w:lang w:val="en-US" w:eastAsia="en-US" w:bidi="ar-SA"/>
          </w:rPr>
          <w:t>Wingo v. Wedding, 418 U.S. 461, 94 S. Ct. 2842, 41 L. Ed. 2d 879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habeas corpus relief is available to state prisoners where they are held in state institutions in violation of Constitution, laws or treaties of United States, and principles of comity require high standard of cognizability of errors alleged. </w:t>
      </w:r>
      <w:hyperlink r:id="rId29" w:history="1">
        <w:r>
          <w:rPr>
            <w:rFonts w:ascii="arial" w:eastAsia="arial" w:hAnsi="arial" w:cs="arial"/>
            <w:i/>
            <w:color w:val="0077CC"/>
            <w:sz w:val="20"/>
            <w:u w:val="single"/>
            <w:shd w:val="clear" w:color="auto" w:fill="FFFFFF"/>
            <w:lang w:val="en-US" w:eastAsia="en-US" w:bidi="ar-SA"/>
          </w:rPr>
          <w:t>Niziolek v. Ashe, 694 F.2d 282, 11 Fed. R. Evid. Serv. (CBC) 1784 (1st Cir. 1982)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 Relationship to Federal Rules of Civil Procedure</w:t>
      </w:r>
    </w:p>
    <w:p>
      <w:pPr>
        <w:spacing w:before="240" w:line="260" w:lineRule="atLeast"/>
        <w:jc w:val="both"/>
        <w:rPr>
          <w:lang w:val="en-US" w:eastAsia="en-US" w:bidi="ar-SA"/>
        </w:rPr>
      </w:pPr>
      <w:hyperlink r:id="rId30" w:history="1">
        <w:r>
          <w:rPr>
            <w:rFonts w:ascii="arial" w:eastAsia="arial" w:hAnsi="arial" w:cs="arial"/>
            <w:i/>
            <w:color w:val="0077CC"/>
            <w:sz w:val="20"/>
            <w:u w:val="single"/>
            <w:shd w:val="clear" w:color="auto" w:fill="FFFFFF"/>
            <w:lang w:val="en-US" w:eastAsia="en-US" w:bidi="ar-SA"/>
          </w:rPr>
          <w:t>Rule 81(a)(2) of USCS Rules of Civil Procedure</w:t>
        </w:r>
      </w:hyperlink>
      <w:r>
        <w:rPr>
          <w:rFonts w:ascii="arial" w:eastAsia="arial" w:hAnsi="arial" w:cs="arial"/>
          <w:color w:val="000000"/>
          <w:sz w:val="20"/>
          <w:lang w:val="en-US" w:eastAsia="en-US" w:bidi="ar-SA"/>
        </w:rPr>
        <w:t xml:space="preserve">, relating to applicability of those rules to various proceedings, renders Rule 33, relating to interrogatories to parties, inapplicable to habeas corpus proceedings. </w:t>
      </w:r>
      <w:hyperlink r:id="rId31" w:history="1">
        <w:r>
          <w:rPr>
            <w:rFonts w:ascii="arial" w:eastAsia="arial" w:hAnsi="arial" w:cs="arial"/>
            <w:i/>
            <w:color w:val="0077CC"/>
            <w:sz w:val="20"/>
            <w:u w:val="single"/>
            <w:shd w:val="clear" w:color="auto" w:fill="FFFFFF"/>
            <w:lang w:val="en-US" w:eastAsia="en-US" w:bidi="ar-SA"/>
          </w:rPr>
          <w:t>Harris v. Nelson, 394 U.S. 286, 89 S. Ct. 1082, 22 L. Ed. 2d 281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394 U.S. 1025, 89 S. Ct. 1623, 23 L. Ed. 2d 50, 13 Fed. R. Serv. 2d (Callaghan) 1366 (1969)</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Motion to dismiss for failure to state claim under </w:t>
      </w:r>
      <w:hyperlink r:id="rId32" w:history="1">
        <w:r>
          <w:rPr>
            <w:rFonts w:ascii="arial" w:eastAsia="arial" w:hAnsi="arial" w:cs="arial"/>
            <w:i/>
            <w:color w:val="0077CC"/>
            <w:sz w:val="20"/>
            <w:u w:val="single"/>
            <w:shd w:val="clear" w:color="auto" w:fill="FFFFFF"/>
            <w:lang w:val="en-US" w:eastAsia="en-US" w:bidi="ar-SA"/>
          </w:rPr>
          <w:t>Rule 12(b)(6) of the Federal Rules of Civil Procedure</w:t>
        </w:r>
      </w:hyperlink>
      <w:r>
        <w:rPr>
          <w:rFonts w:ascii="arial" w:eastAsia="arial" w:hAnsi="arial" w:cs="arial"/>
          <w:color w:val="000000"/>
          <w:sz w:val="20"/>
          <w:lang w:val="en-US" w:eastAsia="en-US" w:bidi="ar-SA"/>
        </w:rPr>
        <w:t xml:space="preserve"> (</w:t>
      </w:r>
      <w:hyperlink r:id="rId32" w:history="1">
        <w:r>
          <w:rPr>
            <w:rFonts w:ascii="arial" w:eastAsia="arial" w:hAnsi="arial" w:cs="arial"/>
            <w:i/>
            <w:color w:val="0077CC"/>
            <w:sz w:val="20"/>
            <w:u w:val="single"/>
            <w:shd w:val="clear" w:color="auto" w:fill="FFFFFF"/>
            <w:lang w:val="en-US" w:eastAsia="en-US" w:bidi="ar-SA"/>
          </w:rPr>
          <w:t>USCS Federal Rules of Civil Procedure, Rule 12(b)(6)</w:t>
        </w:r>
      </w:hyperlink>
      <w:r>
        <w:rPr>
          <w:rFonts w:ascii="arial" w:eastAsia="arial" w:hAnsi="arial" w:cs="arial"/>
          <w:color w:val="000000"/>
          <w:sz w:val="20"/>
          <w:lang w:val="en-US" w:eastAsia="en-US" w:bidi="ar-SA"/>
        </w:rPr>
        <w:t xml:space="preserve">) is not an appropriate motion in habeas corpus proceedings. </w:t>
      </w:r>
      <w:hyperlink r:id="rId33" w:history="1">
        <w:r>
          <w:rPr>
            <w:rFonts w:ascii="arial" w:eastAsia="arial" w:hAnsi="arial" w:cs="arial"/>
            <w:i/>
            <w:color w:val="0077CC"/>
            <w:sz w:val="20"/>
            <w:u w:val="single"/>
            <w:shd w:val="clear" w:color="auto" w:fill="FFFFFF"/>
            <w:lang w:val="en-US" w:eastAsia="en-US" w:bidi="ar-SA"/>
          </w:rPr>
          <w:t>Browder v. Director, Dep't of Corrections, 434 U.S. 257, 98 S. Ct. 556, 54 L. Ed. 2d 521, 24 Fed. R. Serv. 2d Callaghan) 749</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434 U.S. 1089, 98 S. Ct. 1286, 55 L. Ed. 2d 795 (1978)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is civil proceeding; Federal Rules of Civil Procedure (USCS Federal Rules of Civil Procedure) are not wholly inapplicable in habeas corpus proceedings. </w:t>
      </w:r>
      <w:hyperlink r:id="rId33" w:history="1">
        <w:r>
          <w:rPr>
            <w:rFonts w:ascii="arial" w:eastAsia="arial" w:hAnsi="arial" w:cs="arial"/>
            <w:i/>
            <w:color w:val="0077CC"/>
            <w:sz w:val="20"/>
            <w:u w:val="single"/>
            <w:shd w:val="clear" w:color="auto" w:fill="FFFFFF"/>
            <w:lang w:val="en-US" w:eastAsia="en-US" w:bidi="ar-SA"/>
          </w:rPr>
          <w:t>Browder v. Director, Dep't of Corrections, 434 U.S. 257, 98 S. Ct. 556, 54 L. Ed. 2d 521, 24 Fed. R. Serv. 2d Callaghan) 749</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434 U.S. 1089, 98 S. Ct. 1286, 55 L. Ed. 2d 795 (1978)</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habeas corpus is legal, rather than an equitable, remedy, amenable ordinarily to </w:t>
      </w:r>
      <w:hyperlink r:id="rId34" w:history="1">
        <w:r>
          <w:rPr>
            <w:rFonts w:ascii="arial" w:eastAsia="arial" w:hAnsi="arial" w:cs="arial"/>
            <w:i/>
            <w:color w:val="0077CC"/>
            <w:sz w:val="20"/>
            <w:u w:val="single"/>
            <w:shd w:val="clear" w:color="auto" w:fill="FFFFFF"/>
            <w:lang w:val="en-US" w:eastAsia="en-US" w:bidi="ar-SA"/>
          </w:rPr>
          <w:t>Rule 59(d) of the Federal Rules of Civil Procedure</w:t>
        </w:r>
      </w:hyperlink>
      <w:r>
        <w:rPr>
          <w:rFonts w:ascii="arial" w:eastAsia="arial" w:hAnsi="arial" w:cs="arial"/>
          <w:color w:val="000000"/>
          <w:sz w:val="20"/>
          <w:lang w:val="en-US" w:eastAsia="en-US" w:bidi="ar-SA"/>
        </w:rPr>
        <w:t xml:space="preserve"> providing that court on its own initiative may order new trial not later than ten days after judgment, to the extent that such rule is in conflict with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Federal Rules of Civil Procedure are inapplicable. </w:t>
      </w:r>
      <w:hyperlink r:id="rId35" w:history="1">
        <w:r>
          <w:rPr>
            <w:rFonts w:ascii="arial" w:eastAsia="arial" w:hAnsi="arial" w:cs="arial"/>
            <w:i/>
            <w:color w:val="0077CC"/>
            <w:sz w:val="20"/>
            <w:u w:val="single"/>
            <w:shd w:val="clear" w:color="auto" w:fill="FFFFFF"/>
            <w:lang w:val="en-US" w:eastAsia="en-US" w:bidi="ar-SA"/>
          </w:rPr>
          <w:t>Jones v. Wilson, 309 F. Supp. 708 (E.D. Tenn. 1970)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 Custody requirement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Since 1874,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has directed federal courts to determine facts and dispose of case summarily, “as law and justice require,” and state prisoner serving consecutive sentences is “in custody” for purposes of attacking sentence which he is scheduled to serve in future. </w:t>
      </w:r>
      <w:hyperlink r:id="rId36" w:history="1">
        <w:r>
          <w:rPr>
            <w:rFonts w:ascii="arial" w:eastAsia="arial" w:hAnsi="arial" w:cs="arial"/>
            <w:i/>
            <w:color w:val="0077CC"/>
            <w:sz w:val="20"/>
            <w:u w:val="single"/>
            <w:shd w:val="clear" w:color="auto" w:fill="FFFFFF"/>
            <w:lang w:val="en-US" w:eastAsia="en-US" w:bidi="ar-SA"/>
          </w:rPr>
          <w:t>Peyton v. Rowe, 391 U.S. 54, 88 S. Ct. 1549, 20 L. Ed. 2d 426 (1968)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habeas corpus petitioner must be in custody at time he files his petition to give federal court jurisdiction. </w:t>
      </w:r>
      <w:hyperlink r:id="rId37" w:history="1">
        <w:r>
          <w:rPr>
            <w:rFonts w:ascii="arial" w:eastAsia="arial" w:hAnsi="arial" w:cs="arial"/>
            <w:i/>
            <w:color w:val="0077CC"/>
            <w:sz w:val="20"/>
            <w:u w:val="single"/>
            <w:shd w:val="clear" w:color="auto" w:fill="FFFFFF"/>
            <w:lang w:val="en-US" w:eastAsia="en-US" w:bidi="ar-SA"/>
          </w:rPr>
          <w:t>Tennessee ex rel. Ford v. Morris, 236 F. Supp. 780 (W.D. Tenn. 1965)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 —Release before final adjudication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 is entitled to have his petition for habeas corpus adjudicated on its merits even though he has been unconditionally released before his petition is finally adjudicated, since release from custody is not only remedy available on habeas corpus. </w:t>
      </w:r>
      <w:hyperlink r:id="rId38" w:history="1">
        <w:r>
          <w:rPr>
            <w:rFonts w:ascii="arial" w:eastAsia="arial" w:hAnsi="arial" w:cs="arial"/>
            <w:i/>
            <w:color w:val="0077CC"/>
            <w:sz w:val="20"/>
            <w:u w:val="single"/>
            <w:shd w:val="clear" w:color="auto" w:fill="FFFFFF"/>
            <w:lang w:val="en-US" w:eastAsia="en-US" w:bidi="ar-SA"/>
          </w:rPr>
          <w:t>Carafas v. LaVallee, 391 U.S. 234, 88 S. Ct. 1556, 20 L. Ed. 2d 554 (1968)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 petition for habeas corpus relief was not rendered moot by petitioner’s release from custody where, because of the disabilities and burdens flowing from a conviction, petitioner still had a substantial stake in the judgment of conviction. </w:t>
      </w:r>
      <w:hyperlink r:id="rId39" w:history="1">
        <w:r>
          <w:rPr>
            <w:rFonts w:ascii="arial" w:eastAsia="arial" w:hAnsi="arial" w:cs="arial"/>
            <w:i/>
            <w:color w:val="0077CC"/>
            <w:sz w:val="20"/>
            <w:u w:val="single"/>
            <w:shd w:val="clear" w:color="auto" w:fill="FFFFFF"/>
            <w:lang w:val="en-US" w:eastAsia="en-US" w:bidi="ar-SA"/>
          </w:rPr>
          <w:t>Kemplen v. Maryland, 428 F.2d 169 (4th Cir.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Substantial restraint on liberty as result of conviction gives standing in habeas corpus, regardless of whether petitioner is on parole, is eligible for parole, or has instituted application while in physical custody, even though unconditionally released before final decision by court. </w:t>
      </w:r>
      <w:hyperlink r:id="rId40" w:history="1">
        <w:r>
          <w:rPr>
            <w:rFonts w:ascii="arial" w:eastAsia="arial" w:hAnsi="arial" w:cs="arial"/>
            <w:i/>
            <w:color w:val="0077CC"/>
            <w:sz w:val="20"/>
            <w:u w:val="single"/>
            <w:shd w:val="clear" w:color="auto" w:fill="FFFFFF"/>
            <w:lang w:val="en-US" w:eastAsia="en-US" w:bidi="ar-SA"/>
          </w:rPr>
          <w:t>Glover v. North Carolina, 301 F. Supp. 364 (E.D.N.C. 1969)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authorizes court considering petition for habeas corpus to dispose of matter as law and justice require, and this includes power to free petitioner of any “collateral consequences” of unconstitutional conviction, though he may no longer be in custody when petition reaches final adjudication; criminal conviction record, which carries with it important consequences for individual’s future job opportunities and possible future sentencing, could be expunged on habeas corpus. </w:t>
      </w:r>
      <w:hyperlink r:id="rId41" w:history="1">
        <w:r>
          <w:rPr>
            <w:rFonts w:ascii="arial" w:eastAsia="arial" w:hAnsi="arial" w:cs="arial"/>
            <w:i/>
            <w:color w:val="0077CC"/>
            <w:sz w:val="20"/>
            <w:u w:val="single"/>
            <w:shd w:val="clear" w:color="auto" w:fill="FFFFFF"/>
            <w:lang w:val="en-US" w:eastAsia="en-US" w:bidi="ar-SA"/>
          </w:rPr>
          <w:t>Scott v. District Attorney, Jefferson Parish, 309 F. Supp. 833 (E.D. La. 1970)</w:t>
        </w:r>
      </w:hyperlink>
      <w:r>
        <w:rPr>
          <w:rFonts w:ascii="arial" w:eastAsia="arial" w:hAnsi="arial" w:cs="arial"/>
          <w:color w:val="000000"/>
          <w:sz w:val="20"/>
          <w:lang w:val="en-US" w:eastAsia="en-US" w:bidi="ar-SA"/>
        </w:rPr>
        <w:t xml:space="preserve">, aff'd, </w:t>
      </w:r>
      <w:hyperlink r:id="rId42" w:history="1">
        <w:r>
          <w:rPr>
            <w:rFonts w:ascii="arial" w:eastAsia="arial" w:hAnsi="arial" w:cs="arial"/>
            <w:i/>
            <w:color w:val="0077CC"/>
            <w:sz w:val="20"/>
            <w:u w:val="single"/>
            <w:shd w:val="clear" w:color="auto" w:fill="FFFFFF"/>
            <w:lang w:val="en-US" w:eastAsia="en-US" w:bidi="ar-SA"/>
          </w:rPr>
          <w:t>437 F.2d 500 (5th Cir. 1971)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counsel was ineffective in consenting to mistrial rather than seeking to publish as verdict jury finding that defendant was not guilty of rape, despite deadlock on charge of indecent liberties, appropriate habeas corpus remedy was to vacate rape conviction and prohibit retrial on that charge in view of constitutional prohibition against double jeopardy. </w:t>
      </w:r>
      <w:hyperlink r:id="rId43" w:history="1">
        <w:r>
          <w:rPr>
            <w:rFonts w:ascii="arial" w:eastAsia="arial" w:hAnsi="arial" w:cs="arial"/>
            <w:i/>
            <w:color w:val="0077CC"/>
            <w:sz w:val="20"/>
            <w:u w:val="single"/>
            <w:shd w:val="clear" w:color="auto" w:fill="FFFFFF"/>
            <w:lang w:val="en-US" w:eastAsia="en-US" w:bidi="ar-SA"/>
          </w:rPr>
          <w:t>Tomlin v. McKune, 516 F. Supp. 2d 1224 (D. Kan. 2007)</w:t>
        </w:r>
      </w:hyperlink>
      <w:r>
        <w:rPr>
          <w:rFonts w:ascii="arial" w:eastAsia="arial" w:hAnsi="arial" w:cs="arial"/>
          <w:color w:val="000000"/>
          <w:sz w:val="20"/>
          <w:lang w:val="en-US" w:eastAsia="en-US" w:bidi="ar-SA"/>
        </w:rPr>
        <w:t xml:space="preserve">, rev'd, remanded, </w:t>
      </w:r>
      <w:hyperlink r:id="rId44" w:history="1">
        <w:r>
          <w:rPr>
            <w:rFonts w:ascii="arial" w:eastAsia="arial" w:hAnsi="arial" w:cs="arial"/>
            <w:i/>
            <w:color w:val="0077CC"/>
            <w:sz w:val="20"/>
            <w:u w:val="single"/>
            <w:shd w:val="clear" w:color="auto" w:fill="FFFFFF"/>
            <w:lang w:val="en-US" w:eastAsia="en-US" w:bidi="ar-SA"/>
          </w:rPr>
          <w:t>300 Fed. Appx. 592 (10th Cir. 2008)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 —Parole before final adjudication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Person who was paroled after he filed his habeas corpus petition could still obtain relief from restraints imposed by parole conditions. </w:t>
      </w:r>
      <w:hyperlink r:id="rId45" w:history="1">
        <w:r>
          <w:rPr>
            <w:rFonts w:ascii="arial" w:eastAsia="arial" w:hAnsi="arial" w:cs="arial"/>
            <w:i/>
            <w:color w:val="0077CC"/>
            <w:sz w:val="20"/>
            <w:u w:val="single"/>
            <w:shd w:val="clear" w:color="auto" w:fill="FFFFFF"/>
            <w:lang w:val="en-US" w:eastAsia="en-US" w:bidi="ar-SA"/>
          </w:rPr>
          <w:t>Jones v. Cunningham, 371 U.S. 236, 83 S. Ct. 373, 9 L. Ed. 2d 285 (1963)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proceeding is not rendered moot by Governor’s grant of parole to petitioner after argument but before decision on petition providing for her release from prison subject to certain rules and conditions, and habeas corpus court is authorized to grant other appropriate relief. </w:t>
      </w:r>
      <w:hyperlink r:id="rId46" w:history="1">
        <w:r>
          <w:rPr>
            <w:rFonts w:ascii="arial" w:eastAsia="arial" w:hAnsi="arial" w:cs="arial"/>
            <w:i/>
            <w:color w:val="0077CC"/>
            <w:sz w:val="20"/>
            <w:u w:val="single"/>
            <w:shd w:val="clear" w:color="auto" w:fill="FFFFFF"/>
            <w:lang w:val="en-US" w:eastAsia="en-US" w:bidi="ar-SA"/>
          </w:rPr>
          <w:t>Sanders/Miller v. Logan, 710 F.2d 645, 13 Fed. R. Evid. Serv. (CBC) 903 (10th Cir. 1983)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Substantial restraint on liberty as result of conviction gives standing in habeas corpus, regardless of whether petitioner is on parole, is eligible for parole, or has instituted application while in physical custody, even though unconditionally released before final decision by court. </w:t>
      </w:r>
      <w:hyperlink r:id="rId40" w:history="1">
        <w:r>
          <w:rPr>
            <w:rFonts w:ascii="arial" w:eastAsia="arial" w:hAnsi="arial" w:cs="arial"/>
            <w:i/>
            <w:color w:val="0077CC"/>
            <w:sz w:val="20"/>
            <w:u w:val="single"/>
            <w:shd w:val="clear" w:color="auto" w:fill="FFFFFF"/>
            <w:lang w:val="en-US" w:eastAsia="en-US" w:bidi="ar-SA"/>
          </w:rPr>
          <w:t>Glover v. North Carolina, 301 F. Supp. 364 (E.D.N.C. 1969)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 Jurisdiction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Filing of sufficient petition for habeas corpus gives court jurisdiction. </w:t>
      </w:r>
      <w:hyperlink r:id="rId47" w:history="1">
        <w:r>
          <w:rPr>
            <w:rFonts w:ascii="arial" w:eastAsia="arial" w:hAnsi="arial" w:cs="arial"/>
            <w:i/>
            <w:color w:val="0077CC"/>
            <w:sz w:val="20"/>
            <w:u w:val="single"/>
            <w:shd w:val="clear" w:color="auto" w:fill="FFFFFF"/>
            <w:lang w:val="en-US" w:eastAsia="en-US" w:bidi="ar-SA"/>
          </w:rPr>
          <w:t>United States ex rel. Weisman v. Brown, 281 F. 657 (8th Cir. 1922)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habeas corpus petitioner must be in custody at time he files his petition to give federal court jurisdiction. </w:t>
      </w:r>
      <w:hyperlink r:id="rId37" w:history="1">
        <w:r>
          <w:rPr>
            <w:rFonts w:ascii="arial" w:eastAsia="arial" w:hAnsi="arial" w:cs="arial"/>
            <w:i/>
            <w:color w:val="0077CC"/>
            <w:sz w:val="20"/>
            <w:u w:val="single"/>
            <w:shd w:val="clear" w:color="auto" w:fill="FFFFFF"/>
            <w:lang w:val="en-US" w:eastAsia="en-US" w:bidi="ar-SA"/>
          </w:rPr>
          <w:t>Tennessee ex rel. Ford v. Morris, 236 F. Supp. 780 (W.D. Tenn. 1965)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 —Location of applicant and custodian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United States district court may not issue writ of habeas corpus unless person who has custody of petitioner is within reach of its process. </w:t>
      </w:r>
      <w:hyperlink r:id="rId48" w:history="1">
        <w:r>
          <w:rPr>
            <w:rFonts w:ascii="arial" w:eastAsia="arial" w:hAnsi="arial" w:cs="arial"/>
            <w:i/>
            <w:color w:val="0077CC"/>
            <w:sz w:val="20"/>
            <w:u w:val="single"/>
            <w:shd w:val="clear" w:color="auto" w:fill="FFFFFF"/>
            <w:lang w:val="en-US" w:eastAsia="en-US" w:bidi="ar-SA"/>
          </w:rPr>
          <w:t>United States ex rel. McGowan v. New York State Div. of Parole, 239 F. Supp. 622 (S.D.N.Y. 1965)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Army enlistee’s habeas corpus petition is dismissed, where neither petitioner nor his custodians—commanding officers—are present in this district, because all writs of habeas corpus “shall be directed to person having custody of person detained”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may be directed to D.C. District and Army Secretary here since both petitioner and his direct commanding officer are now in Saudi Arabia. </w:t>
      </w:r>
      <w:hyperlink r:id="rId49" w:history="1">
        <w:r>
          <w:rPr>
            <w:rFonts w:ascii="arial" w:eastAsia="arial" w:hAnsi="arial" w:cs="arial"/>
            <w:i/>
            <w:color w:val="0077CC"/>
            <w:sz w:val="20"/>
            <w:u w:val="single"/>
            <w:shd w:val="clear" w:color="auto" w:fill="FFFFFF"/>
            <w:lang w:val="en-US" w:eastAsia="en-US" w:bidi="ar-SA"/>
          </w:rPr>
          <w:t>Centa v. Stone, 755 F. Supp. 197 (N.D. Ohio 1991)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U.S. Attorney General was proper respondent for immigrant’s petition for writ of habeas corpus because she was immigrant’s ultimate custodian and there was personal jurisdiction over her in New York, venue of immigrant’s proceedings. </w:t>
      </w:r>
      <w:hyperlink r:id="rId50" w:history="1">
        <w:r>
          <w:rPr>
            <w:rFonts w:ascii="arial" w:eastAsia="arial" w:hAnsi="arial" w:cs="arial"/>
            <w:i/>
            <w:color w:val="0077CC"/>
            <w:sz w:val="20"/>
            <w:u w:val="single"/>
            <w:shd w:val="clear" w:color="auto" w:fill="FFFFFF"/>
            <w:lang w:val="en-US" w:eastAsia="en-US" w:bidi="ar-SA"/>
          </w:rPr>
          <w:t>So v. Reno, 251 F. Supp. 2d 1112 (E.D.N.Y. 2003)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8.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Passing about body of prisoner from one custodian to another after writ of habeas corpus had been applied for could not defeat jurisdiction of court to grant or refuse writ on merits of application. </w:t>
      </w:r>
      <w:hyperlink r:id="rId51" w:history="1">
        <w:r>
          <w:rPr>
            <w:rFonts w:ascii="arial" w:eastAsia="arial" w:hAnsi="arial" w:cs="arial"/>
            <w:i/>
            <w:color w:val="0077CC"/>
            <w:sz w:val="20"/>
            <w:u w:val="single"/>
            <w:shd w:val="clear" w:color="auto" w:fill="FFFFFF"/>
            <w:lang w:val="en-US" w:eastAsia="en-US" w:bidi="ar-SA"/>
          </w:rPr>
          <w:t>Ex parte Catanzaro, 138 F.2d 100 (3d Cir. 1943)</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321 U.S. 793, 64 S. Ct. 789, 88 L. Ed. 1083 (1944)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Finding of federal district court “that petition for writ of habeas corpus is well taken and that petitioner has exhausted his remedies in state court” was merely holding that it had jurisdiction to hear and determine petition on its merits, and could not be construed as meaning that petition had been granted. </w:t>
      </w:r>
      <w:hyperlink r:id="rId52" w:history="1">
        <w:r>
          <w:rPr>
            <w:rFonts w:ascii="arial" w:eastAsia="arial" w:hAnsi="arial" w:cs="arial"/>
            <w:i/>
            <w:color w:val="0077CC"/>
            <w:sz w:val="20"/>
            <w:u w:val="single"/>
            <w:shd w:val="clear" w:color="auto" w:fill="FFFFFF"/>
            <w:lang w:val="en-US" w:eastAsia="en-US" w:bidi="ar-SA"/>
          </w:rPr>
          <w:t>Williams v. Dowd, 153 F.2d 328 (7th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possessed jurisdiction over former Kentucky inmate’s motion to convert conditional grant of writ of habeas corpus under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into absolute grant after Kentucky failed to grant retrial within 90 days as provided in conditional writ, and it acted within its constitutional authority when it nullified unlawful conviction for driving under influence and second-degree manslaughter; district court was permitted to dispose of habeas matter as law and justice required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it did not abuse its discretion by nullifying Kentucky’s unconstitutional conviction. </w:t>
      </w:r>
      <w:hyperlink r:id="rId54" w:history="1">
        <w:r>
          <w:rPr>
            <w:rFonts w:ascii="arial" w:eastAsia="arial" w:hAnsi="arial" w:cs="arial"/>
            <w:i/>
            <w:color w:val="0077CC"/>
            <w:sz w:val="20"/>
            <w:u w:val="single"/>
            <w:shd w:val="clear" w:color="auto" w:fill="FFFFFF"/>
            <w:lang w:val="en-US" w:eastAsia="en-US" w:bidi="ar-SA"/>
          </w:rPr>
          <w:t>Gentry v. Deuth, 456 F.3d 687, 2006 FED App. 0265P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1097, 127 S. Ct. 838, 166 L. Ed. 2d 667 (2006)</w:t>
      </w:r>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55"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provides only that writ of habeas corpus “may be granted,” and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directed federal courts to dispose of habeas petitions as law and justice require; thus, because petitioner inmate never challenged abeyance order in his </w:t>
      </w:r>
      <w:hyperlink r:id="rId56" w:history="1">
        <w:r>
          <w:rPr>
            <w:rFonts w:ascii="arial" w:eastAsia="arial" w:hAnsi="arial" w:cs="arial"/>
            <w:i/>
            <w:color w:val="0077CC"/>
            <w:sz w:val="20"/>
            <w:u w:val="single"/>
            <w:shd w:val="clear" w:color="auto" w:fill="FFFFFF"/>
            <w:lang w:val="en-US" w:eastAsia="en-US" w:bidi="ar-SA"/>
          </w:rPr>
          <w:t>18 USCS § 4248</w:t>
        </w:r>
      </w:hyperlink>
      <w:r>
        <w:rPr>
          <w:rFonts w:ascii="arial" w:eastAsia="arial" w:hAnsi="arial" w:cs="arial"/>
          <w:color w:val="000000"/>
          <w:sz w:val="20"/>
          <w:lang w:val="en-US" w:eastAsia="en-US" w:bidi="ar-SA"/>
        </w:rPr>
        <w:t xml:space="preserve"> commitment action, prudential concerns of exhaustion counseled against entertaining habeas jurisdiction under § 2241 on his habeas petition challenge to his continued detention. </w:t>
      </w:r>
      <w:hyperlink r:id="rId57" w:history="1">
        <w:r>
          <w:rPr>
            <w:rFonts w:ascii="arial" w:eastAsia="arial" w:hAnsi="arial" w:cs="arial"/>
            <w:i/>
            <w:color w:val="0077CC"/>
            <w:sz w:val="20"/>
            <w:u w:val="single"/>
            <w:shd w:val="clear" w:color="auto" w:fill="FFFFFF"/>
            <w:lang w:val="en-US" w:eastAsia="en-US" w:bidi="ar-SA"/>
          </w:rPr>
          <w:t>Timms v. Johns, 627 F.3d 525 (4th Cir. 2010)</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563 U.S. 1029, 131 S. Ct. 2938, 180 L. Ed. 2d 239 (2011)</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vacated district court’s order denying inmate’s habeas petition and remanded with instructions to dismiss petition because inmate was housed at correctional facility outside Middle District of Pennsylvania and failed to name his immediate custodian as respondent as required under </w:t>
      </w:r>
      <w:hyperlink r:id="rId5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because district court’s habeas jurisdiction was limited to Middle District of Pennsylvania, it should have dismissed inmate’s petition for lack of habeas jurisdiction. </w:t>
      </w:r>
      <w:hyperlink r:id="rId59" w:history="1">
        <w:r>
          <w:rPr>
            <w:rFonts w:ascii="arial" w:eastAsia="arial" w:hAnsi="arial" w:cs="arial"/>
            <w:i/>
            <w:color w:val="0077CC"/>
            <w:sz w:val="20"/>
            <w:u w:val="single"/>
            <w:shd w:val="clear" w:color="auto" w:fill="FFFFFF"/>
            <w:lang w:val="en-US" w:eastAsia="en-US" w:bidi="ar-SA"/>
          </w:rPr>
          <w:t>De La Cruz Disla v. Hogsten, 155 Fed. Appx. 619 (3d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9. Respondent or custodian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statute contemplates proceeding against some person who has immediate custody of party detained, with power to produce body of such party before court or judge, that he may be liberated if no sufficient reason is shown to contrary. </w:t>
      </w:r>
      <w:hyperlink r:id="rId60" w:history="1">
        <w:r>
          <w:rPr>
            <w:rFonts w:ascii="arial" w:eastAsia="arial" w:hAnsi="arial" w:cs="arial"/>
            <w:i/>
            <w:color w:val="0077CC"/>
            <w:sz w:val="20"/>
            <w:u w:val="single"/>
            <w:shd w:val="clear" w:color="auto" w:fill="FFFFFF"/>
            <w:lang w:val="en-US" w:eastAsia="en-US" w:bidi="ar-SA"/>
          </w:rPr>
          <w:t>Wales v. Whitney, 114 U.S. 564, 5 S. Ct. 1050, 29 L. Ed. 277 (1885)</w:t>
        </w:r>
      </w:hyperlink>
      <w:r>
        <w:rPr>
          <w:rFonts w:ascii="arial" w:eastAsia="arial" w:hAnsi="arial" w:cs="arial"/>
          <w:color w:val="000000"/>
          <w:sz w:val="20"/>
          <w:lang w:val="en-US" w:eastAsia="en-US" w:bidi="ar-SA"/>
        </w:rPr>
        <w:t xml:space="preserve">, overruled in part, </w:t>
      </w:r>
      <w:hyperlink r:id="rId61" w:history="1">
        <w:r>
          <w:rPr>
            <w:rFonts w:ascii="arial" w:eastAsia="arial" w:hAnsi="arial" w:cs="arial"/>
            <w:i/>
            <w:color w:val="0077CC"/>
            <w:sz w:val="20"/>
            <w:u w:val="single"/>
            <w:shd w:val="clear" w:color="auto" w:fill="FFFFFF"/>
            <w:lang w:val="en-US" w:eastAsia="en-US" w:bidi="ar-SA"/>
          </w:rPr>
          <w:t>Hensley v. Municipal Court, San Jose-Milpitas Judicial Dist., 411 U.S. 345, 93 S. Ct. 1571, 36 L. Ed. 2d 294 (1973)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w:t>
      </w:r>
      <w:hyperlink r:id="rId55" w:history="1">
        <w:r>
          <w:rPr>
            <w:rFonts w:ascii="arial" w:eastAsia="arial" w:hAnsi="arial" w:cs="arial"/>
            <w:i/>
            <w:color w:val="0077CC"/>
            <w:sz w:val="20"/>
            <w:u w:val="single"/>
            <w:shd w:val="clear" w:color="auto" w:fill="FFFFFF"/>
            <w:lang w:val="en-US" w:eastAsia="en-US" w:bidi="ar-SA"/>
          </w:rPr>
          <w:t>28 USCS §§ 2241(a)</w:t>
        </w:r>
      </w:hyperlink>
      <w:r>
        <w:rPr>
          <w:rFonts w:ascii="arial" w:eastAsia="arial" w:hAnsi="arial" w:cs="arial"/>
          <w:color w:val="000000"/>
          <w:sz w:val="20"/>
          <w:lang w:val="en-US" w:eastAsia="en-US" w:bidi="ar-SA"/>
        </w:rPr>
        <w:t xml:space="preserve"> and </w:t>
      </w:r>
      <w:hyperlink r:id="rId18" w:history="1">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habeas corpus is sought in district wherein restraint complained of is had, and writ is directed to person having custody of person detained, and even if place of detention is thousands of miles from place of trial, where court officials responsible for trial live, where court records are kept, and where witnesses at trial usually are to be found, presence of such officials, records, and witnesses may be required if application for writ is to be disposed of as law and justice require. </w:t>
      </w:r>
      <w:hyperlink r:id="rId62" w:history="1">
        <w:r>
          <w:rPr>
            <w:rFonts w:ascii="arial" w:eastAsia="arial" w:hAnsi="arial" w:cs="arial"/>
            <w:i/>
            <w:color w:val="0077CC"/>
            <w:sz w:val="20"/>
            <w:u w:val="single"/>
            <w:shd w:val="clear" w:color="auto" w:fill="FFFFFF"/>
            <w:lang w:val="en-US" w:eastAsia="en-US" w:bidi="ar-SA"/>
          </w:rPr>
          <w:t>Aronson v. May, 85 S. Ct. 3, 13 L. Ed. 2d 6 (1964)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of habeas corpus is never directed to court which had made alleged offending order, but only to custodian of the body, and command is to produce body in court. </w:t>
      </w:r>
      <w:hyperlink r:id="rId63" w:history="1">
        <w:r>
          <w:rPr>
            <w:rFonts w:ascii="arial" w:eastAsia="arial" w:hAnsi="arial" w:cs="arial"/>
            <w:i/>
            <w:color w:val="0077CC"/>
            <w:sz w:val="20"/>
            <w:u w:val="single"/>
            <w:shd w:val="clear" w:color="auto" w:fill="FFFFFF"/>
            <w:lang w:val="en-US" w:eastAsia="en-US" w:bidi="ar-SA"/>
          </w:rPr>
          <w:t>Superior Court of California v. United States Dist. Court, 256 F.2d 844 (9th Cir. 1958)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Actual person who is custodian must be respondent. </w:t>
      </w:r>
      <w:hyperlink r:id="rId64" w:history="1">
        <w:r>
          <w:rPr>
            <w:rFonts w:ascii="arial" w:eastAsia="arial" w:hAnsi="arial" w:cs="arial"/>
            <w:i/>
            <w:color w:val="0077CC"/>
            <w:sz w:val="20"/>
            <w:u w:val="single"/>
            <w:shd w:val="clear" w:color="auto" w:fill="FFFFFF"/>
            <w:lang w:val="en-US" w:eastAsia="en-US" w:bidi="ar-SA"/>
          </w:rPr>
          <w:t>Ashley v. Washington, 394 F.2d 125 (9th Cir. 1968)</w:t>
        </w:r>
      </w:hyperlink>
      <w:r>
        <w:rPr>
          <w:rFonts w:ascii="arial" w:eastAsia="arial" w:hAnsi="arial" w:cs="arial"/>
          <w:color w:val="000000"/>
          <w:sz w:val="20"/>
          <w:lang w:val="en-US" w:eastAsia="en-US" w:bidi="ar-SA"/>
        </w:rPr>
        <w:t xml:space="preserve">, disapproved, </w:t>
      </w:r>
      <w:hyperlink r:id="rId65"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must be directed to petitioner’s immediate custodian, who must have power to produce body of petitioner before court and ultimately to discharge him from custody; more than one person may be “custodian” within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it may even be that court can exercise jurisdiction over principal, where “custodian” is agent thereof. </w:t>
      </w:r>
      <w:hyperlink r:id="rId66" w:history="1">
        <w:r>
          <w:rPr>
            <w:rFonts w:ascii="arial" w:eastAsia="arial" w:hAnsi="arial" w:cs="arial"/>
            <w:i/>
            <w:color w:val="0077CC"/>
            <w:sz w:val="20"/>
            <w:u w:val="single"/>
            <w:shd w:val="clear" w:color="auto" w:fill="FFFFFF"/>
            <w:lang w:val="en-US" w:eastAsia="en-US" w:bidi="ar-SA"/>
          </w:rPr>
          <w:t>Mounce v. Knighten, 503 F.2d 967 (5th Cir.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Obligation to produce prisoners who are subjects of writs of habeas corpus is to be borne by custodian of those prisoners and may be excused only by showing that writ imposes unreasonable burden upon obligated third party. </w:t>
      </w:r>
      <w:hyperlink r:id="rId67" w:history="1">
        <w:r>
          <w:rPr>
            <w:rFonts w:ascii="arial" w:eastAsia="arial" w:hAnsi="arial" w:cs="arial"/>
            <w:i/>
            <w:color w:val="0077CC"/>
            <w:sz w:val="20"/>
            <w:u w:val="single"/>
            <w:shd w:val="clear" w:color="auto" w:fill="FFFFFF"/>
            <w:lang w:val="en-US" w:eastAsia="en-US" w:bidi="ar-SA"/>
          </w:rPr>
          <w:t>McGee v. Rankin, 584 F. Supp. 1202 (W.D. Ark. 1984)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uses singular language to describe the custodian to whom the writ of habeas corpus should be directed, potential exceptions refute the general rule that only the warden of the prison where the petitioner is being held can serve as a custodian for habeas purposes; those exceptions are difficult to reconcile with any purported textual command that there be only one custodian. </w:t>
      </w:r>
      <w:hyperlink r:id="rId68" w:history="1">
        <w:r>
          <w:rPr>
            <w:rFonts w:ascii="arial" w:eastAsia="arial" w:hAnsi="arial" w:cs="arial"/>
            <w:i/>
            <w:color w:val="0077CC"/>
            <w:sz w:val="20"/>
            <w:u w:val="single"/>
            <w:shd w:val="clear" w:color="auto" w:fill="FFFFFF"/>
            <w:lang w:val="en-US" w:eastAsia="en-US" w:bidi="ar-SA"/>
          </w:rPr>
          <w:t>Chavez-Rivas v. Olsen, 194 F. Supp. 2d 368 (D.N.J. 2002)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By all forms, writ is directed to person detaining another, and commands person to whom it is directed to produce body of prisoner, or person detained, together with day and cause of his capture and detention, to submit to and receive whatever court or judge awarding writ may determine in that behalf. </w:t>
      </w:r>
      <w:hyperlink r:id="rId69" w:history="1">
        <w:r>
          <w:rPr>
            <w:rFonts w:ascii="arial" w:eastAsia="arial" w:hAnsi="arial" w:cs="arial"/>
            <w:i/>
            <w:color w:val="0077CC"/>
            <w:sz w:val="20"/>
            <w:u w:val="single"/>
            <w:shd w:val="clear" w:color="auto" w:fill="FFFFFF"/>
            <w:lang w:val="en-US" w:eastAsia="en-US" w:bidi="ar-SA"/>
          </w:rPr>
          <w:t>Seavey v. Seymour, 21 F. Cas. 947, 1871 U.S. App. LEXIS 1463 (C.C.D. Me. Sept. 1, 1871)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10.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After deported alien had been placed aboard vessel he was in custody of master of ship and writ had to be served on such master. </w:t>
      </w:r>
      <w:hyperlink r:id="rId70" w:history="1">
        <w:r>
          <w:rPr>
            <w:rFonts w:ascii="arial" w:eastAsia="arial" w:hAnsi="arial" w:cs="arial"/>
            <w:i/>
            <w:color w:val="0077CC"/>
            <w:sz w:val="20"/>
            <w:u w:val="single"/>
            <w:shd w:val="clear" w:color="auto" w:fill="FFFFFF"/>
            <w:lang w:val="en-US" w:eastAsia="en-US" w:bidi="ar-SA"/>
          </w:rPr>
          <w:t>Ex parte Yee Hick Ho, 33 F.2d 360 (D. Cal. 1929)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of habeas corpus seeking review of INS parole determination with respect to excludable alien is properly directed to INS District Director having custody and control of alien at time petition is filed, notwithstanding subsequent transfer of custody and control to another District Director. </w:t>
      </w:r>
      <w:hyperlink r:id="rId71" w:history="1">
        <w:r>
          <w:rPr>
            <w:rFonts w:ascii="arial" w:eastAsia="arial" w:hAnsi="arial" w:cs="arial"/>
            <w:i/>
            <w:color w:val="0077CC"/>
            <w:sz w:val="20"/>
            <w:u w:val="single"/>
            <w:shd w:val="clear" w:color="auto" w:fill="FFFFFF"/>
            <w:lang w:val="en-US" w:eastAsia="en-US" w:bidi="ar-SA"/>
          </w:rPr>
          <w:t>Ledesma-Valdes v. Sava, 604 F. Supp. 675 (S.D.N.Y. 1985)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proper respondent in habeas case brought by alien in Immigration and Naturalization Service custody was district director for district in which alien was held. </w:t>
      </w:r>
      <w:hyperlink r:id="rId72" w:history="1">
        <w:r>
          <w:rPr>
            <w:rFonts w:ascii="arial" w:eastAsia="arial" w:hAnsi="arial" w:cs="arial"/>
            <w:i/>
            <w:color w:val="0077CC"/>
            <w:sz w:val="20"/>
            <w:u w:val="single"/>
            <w:shd w:val="clear" w:color="auto" w:fill="FFFFFF"/>
            <w:lang w:val="en-US" w:eastAsia="en-US" w:bidi="ar-SA"/>
          </w:rPr>
          <w:t>Santiago v. United States INS, 134 F. Supp. 2d 1102 (N.D. Cal. 2001)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U.S. Attorney General was proper respondent for immigrant’s petition for writ of habeas corpus because she was immigrant’s ultimate custodian and there was personal jurisdiction over her in New York, venue of immigrant’s proceedings. </w:t>
      </w:r>
      <w:hyperlink r:id="rId50" w:history="1">
        <w:r>
          <w:rPr>
            <w:rFonts w:ascii="arial" w:eastAsia="arial" w:hAnsi="arial" w:cs="arial"/>
            <w:i/>
            <w:color w:val="0077CC"/>
            <w:sz w:val="20"/>
            <w:u w:val="single"/>
            <w:shd w:val="clear" w:color="auto" w:fill="FFFFFF"/>
            <w:lang w:val="en-US" w:eastAsia="en-US" w:bidi="ar-SA"/>
          </w:rPr>
          <w:t>So v. Reno, 251 F. Supp. 2d 1112 (E.D.N.Y. 2003)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11. —Military members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inductee had been sent with his regular contingent from induction center to army camp, he was no longer subject to orders of commanding officer of induction center; hence, he could not be released by writ of habeas corpus directed to commanding officer of induction center. </w:t>
      </w:r>
      <w:hyperlink r:id="rId73" w:history="1">
        <w:r>
          <w:rPr>
            <w:rFonts w:ascii="arial" w:eastAsia="arial" w:hAnsi="arial" w:cs="arial"/>
            <w:i/>
            <w:color w:val="0077CC"/>
            <w:sz w:val="20"/>
            <w:u w:val="single"/>
            <w:shd w:val="clear" w:color="auto" w:fill="FFFFFF"/>
            <w:lang w:val="en-US" w:eastAsia="en-US" w:bidi="ar-SA"/>
          </w:rPr>
          <w:t>United States ex rel. Goodman v. Roberts, 152 F.2d 841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328 U.S. 873, 66 S. Ct. 1377, 90 L. Ed. 1642 (1946)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Proper party respondent is some person who has immediate custody of first party detained, with power to produce such party before court or judge; when petitioner is being detained by military, usually proper respondent is commanding officer of military post. </w:t>
      </w:r>
      <w:hyperlink r:id="rId74" w:history="1">
        <w:r>
          <w:rPr>
            <w:rFonts w:ascii="arial" w:eastAsia="arial" w:hAnsi="arial" w:cs="arial"/>
            <w:i/>
            <w:color w:val="0077CC"/>
            <w:sz w:val="20"/>
            <w:u w:val="single"/>
            <w:shd w:val="clear" w:color="auto" w:fill="FFFFFF"/>
            <w:lang w:val="en-US" w:eastAsia="en-US" w:bidi="ar-SA"/>
          </w:rPr>
          <w:t>Wurster v. Perrin, 303 F. Supp. 480 (D.P.R. 1969)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12. —Warden or chief officer of prison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writ of habeas corpus is assertion of right against person having applicant in custody, but where custodian, superintendent of California prison, was not named or served as party, sole respondent being State of California, District Court could not have entered binding order granting relief, and dismissal of petition would be affirmed. </w:t>
      </w:r>
      <w:hyperlink r:id="rId75" w:history="1">
        <w:r>
          <w:rPr>
            <w:rFonts w:ascii="arial" w:eastAsia="arial" w:hAnsi="arial" w:cs="arial"/>
            <w:i/>
            <w:color w:val="0077CC"/>
            <w:sz w:val="20"/>
            <w:u w:val="single"/>
            <w:shd w:val="clear" w:color="auto" w:fill="FFFFFF"/>
            <w:lang w:val="en-US" w:eastAsia="en-US" w:bidi="ar-SA"/>
          </w:rPr>
          <w:t>Roseborough v. California, 322 F.2d 788 (9th Cir. 1963)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Prisoner’s “custodian”,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requirement that federal courts direct writ of habeas corpus to person having custody of person detained, was warden of federal penal facility in which prisoner was detained for purposes of challenging Parole Commission action on sentence prisoner was serving in federal facility. </w:t>
      </w:r>
      <w:hyperlink r:id="rId76" w:history="1">
        <w:r>
          <w:rPr>
            <w:rFonts w:ascii="arial" w:eastAsia="arial" w:hAnsi="arial" w:cs="arial"/>
            <w:i/>
            <w:color w:val="0077CC"/>
            <w:sz w:val="20"/>
            <w:u w:val="single"/>
            <w:shd w:val="clear" w:color="auto" w:fill="FFFFFF"/>
            <w:lang w:val="en-US" w:eastAsia="en-US" w:bidi="ar-SA"/>
          </w:rPr>
          <w:t>Guerra v. Meese, 786 F.2d 414, 252 U.S. App. D.C. 1 (D.C. Cir. 1986)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Proper person to be served with writ in usual case is either warden of institution in which prisoner is incarcerated or chief officer in charge of state penal institutions, and this is because it is custodian who must make return certifying true cause of detention, and who will have to carry out order of court if writ is granted; failure to name as respondent party having custody of applicant is fatal to right to writ of habeas corpus, and federal court has no jurisdiction to consider such petition, although defect can be cured merely by amending petition. </w:t>
      </w:r>
      <w:hyperlink r:id="rId77" w:history="1">
        <w:r>
          <w:rPr>
            <w:rFonts w:ascii="arial" w:eastAsia="arial" w:hAnsi="arial" w:cs="arial"/>
            <w:i/>
            <w:color w:val="0077CC"/>
            <w:sz w:val="20"/>
            <w:u w:val="single"/>
            <w:shd w:val="clear" w:color="auto" w:fill="FFFFFF"/>
            <w:lang w:val="en-US" w:eastAsia="en-US" w:bidi="ar-SA"/>
          </w:rPr>
          <w:t>DeSousa v. Abrams, 467 F. Supp. 511 (E.D.N.Y. 1979)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uses singular language to describe the custodian to whom the writ of habeas corpus should be directed, potential exceptions refute the general rule that only the warden of the prison where the petitioner is being held can serve as a custodian for habeas purposes; those exceptions are difficult to reconcile with any purported textual command that there be only one custodian. </w:t>
      </w:r>
      <w:hyperlink r:id="rId68" w:history="1">
        <w:r>
          <w:rPr>
            <w:rFonts w:ascii="arial" w:eastAsia="arial" w:hAnsi="arial" w:cs="arial"/>
            <w:i/>
            <w:color w:val="0077CC"/>
            <w:sz w:val="20"/>
            <w:u w:val="single"/>
            <w:shd w:val="clear" w:color="auto" w:fill="FFFFFF"/>
            <w:lang w:val="en-US" w:eastAsia="en-US" w:bidi="ar-SA"/>
          </w:rPr>
          <w:t>Chavez-Rivas v. Olsen, 194 F. Supp. 2d 368 (D.N.J. 2002)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While petitioner military prisoner’s confinement stemmed from military convictions, his transfer to Federal Bureau of Prisons was pursuant to </w:t>
      </w:r>
      <w:hyperlink r:id="rId78" w:history="1">
        <w:r>
          <w:rPr>
            <w:rFonts w:ascii="arial" w:eastAsia="arial" w:hAnsi="arial" w:cs="arial"/>
            <w:i/>
            <w:color w:val="0077CC"/>
            <w:sz w:val="20"/>
            <w:u w:val="single"/>
            <w:shd w:val="clear" w:color="auto" w:fill="FFFFFF"/>
            <w:lang w:val="en-US" w:eastAsia="en-US" w:bidi="ar-SA"/>
          </w:rPr>
          <w:t>10 USCS § 858(a)</w:t>
        </w:r>
      </w:hyperlink>
      <w:r>
        <w:rPr>
          <w:rFonts w:ascii="arial" w:eastAsia="arial" w:hAnsi="arial" w:cs="arial"/>
          <w:color w:val="000000"/>
          <w:sz w:val="20"/>
          <w:lang w:val="en-US" w:eastAsia="en-US" w:bidi="ar-SA"/>
        </w:rPr>
        <w:t xml:space="preserve">, and thus, respondent warden, prisoner’s immediate custodian, was proper respondent and pursuant to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58" w:history="1">
        <w:r>
          <w:rPr>
            <w:rFonts w:ascii="arial" w:eastAsia="arial" w:hAnsi="arial" w:cs="arial"/>
            <w:i/>
            <w:color w:val="0077CC"/>
            <w:sz w:val="20"/>
            <w:u w:val="single"/>
            <w:shd w:val="clear" w:color="auto" w:fill="FFFFFF"/>
            <w:lang w:val="en-US" w:eastAsia="en-US" w:bidi="ar-SA"/>
          </w:rPr>
          <w:t>2242</w:t>
        </w:r>
      </w:hyperlink>
      <w:r>
        <w:rPr>
          <w:rFonts w:ascii="arial" w:eastAsia="arial" w:hAnsi="arial" w:cs="arial"/>
          <w:color w:val="000000"/>
          <w:sz w:val="20"/>
          <w:lang w:val="en-US" w:eastAsia="en-US" w:bidi="ar-SA"/>
        </w:rPr>
        <w:t xml:space="preserve">, </w:t>
      </w:r>
      <w:hyperlink r:id="rId18" w:history="1">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court had jurisdiction over prisoner’s habeas petition. </w:t>
      </w:r>
      <w:hyperlink r:id="rId79" w:history="1">
        <w:r>
          <w:rPr>
            <w:rFonts w:ascii="arial" w:eastAsia="arial" w:hAnsi="arial" w:cs="arial"/>
            <w:i/>
            <w:color w:val="0077CC"/>
            <w:sz w:val="20"/>
            <w:u w:val="single"/>
            <w:shd w:val="clear" w:color="auto" w:fill="FFFFFF"/>
            <w:lang w:val="en-US" w:eastAsia="en-US" w:bidi="ar-SA"/>
          </w:rPr>
          <w:t>Coder v. O'Brien, 719 F. Supp. 2d 655 (W.D. Va.)</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405 Fed. Appx. 778 (4th Cir. 2010)</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13. —Other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directed to officers would be dismissed where petitioner was in custody of his bondsmen, and not in that of respondents. </w:t>
      </w:r>
      <w:hyperlink r:id="rId80" w:history="1">
        <w:r>
          <w:rPr>
            <w:rFonts w:ascii="arial" w:eastAsia="arial" w:hAnsi="arial" w:cs="arial"/>
            <w:i/>
            <w:color w:val="0077CC"/>
            <w:sz w:val="20"/>
            <w:u w:val="single"/>
            <w:shd w:val="clear" w:color="auto" w:fill="FFFFFF"/>
            <w:lang w:val="en-US" w:eastAsia="en-US" w:bidi="ar-SA"/>
          </w:rPr>
          <w:t>Ex parte Musci, 1 F. Supp. 587 (D.N.Y. 1932)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Respondent is not proper party to habeas corpus action,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where, two days before issuance of rule to show cause, he had transferred custody of petitioner to another. </w:t>
      </w:r>
      <w:hyperlink r:id="rId81" w:history="1">
        <w:r>
          <w:rPr>
            <w:rFonts w:ascii="arial" w:eastAsia="arial" w:hAnsi="arial" w:cs="arial"/>
            <w:i/>
            <w:color w:val="0077CC"/>
            <w:sz w:val="20"/>
            <w:u w:val="single"/>
            <w:shd w:val="clear" w:color="auto" w:fill="FFFFFF"/>
            <w:lang w:val="en-US" w:eastAsia="en-US" w:bidi="ar-SA"/>
          </w:rPr>
          <w:t>McKay v. Raines, 405 F. Supp. 363 (D. Kan.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petitioners contend that defendant U.S. officials have constructive custody of Soviet seaman aboard Soviet vessel by virtue of their administrative ability to deter ship’s departure from territorial waters of United States, such argument does not contemplate requisite constructive control over person of seaman which law contemplates. </w:t>
      </w:r>
      <w:hyperlink r:id="rId82" w:history="1">
        <w:r>
          <w:rPr>
            <w:rFonts w:ascii="arial" w:eastAsia="arial" w:hAnsi="arial" w:cs="arial"/>
            <w:i/>
            <w:color w:val="0077CC"/>
            <w:sz w:val="20"/>
            <w:u w:val="single"/>
            <w:shd w:val="clear" w:color="auto" w:fill="FFFFFF"/>
            <w:lang w:val="en-US" w:eastAsia="en-US" w:bidi="ar-SA"/>
          </w:rPr>
          <w:t>Medvid v. Lambert, 621 F. Supp. 575 (E.D. La. 1985)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II. APPLICATION FOR WRIT AND EXAMINATION THEREOF BEFORE HEARING</w:t>
      </w:r>
    </w:p>
    <w:p>
      <w:pPr>
        <w:spacing w:before="240" w:line="260" w:lineRule="atLeast"/>
        <w:rPr>
          <w:lang w:val="en-US" w:eastAsia="en-US" w:bidi="ar-SA"/>
        </w:rPr>
      </w:pPr>
      <w:r>
        <w:rPr>
          <w:rFonts w:ascii="arial" w:eastAsia="arial" w:hAnsi="arial" w:cs="arial"/>
          <w:b/>
          <w:color w:val="000000"/>
          <w:sz w:val="20"/>
          <w:lang w:val="en-US" w:eastAsia="en-US" w:bidi="ar-SA"/>
        </w:rPr>
        <w:t>14.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Right to present petition for writ is absolute, and duty of court to either grant or refuse writ is one which court has no lawful right to refuse to discharge. </w:t>
      </w:r>
      <w:hyperlink r:id="rId83" w:history="1">
        <w:r>
          <w:rPr>
            <w:rFonts w:ascii="arial" w:eastAsia="arial" w:hAnsi="arial" w:cs="arial"/>
            <w:i/>
            <w:color w:val="0077CC"/>
            <w:sz w:val="20"/>
            <w:u w:val="single"/>
            <w:shd w:val="clear" w:color="auto" w:fill="FFFFFF"/>
            <w:lang w:val="en-US" w:eastAsia="en-US" w:bidi="ar-SA"/>
          </w:rPr>
          <w:t>In re Durrant, 84 F. 317 (C.C.D. Cal. 1898)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petition for writ of habeas corpus, first duty of court is to determine whether facts alleged, if true, warrant issuance of such writ, for if it appears from petition itself that party is not entitled thereto it should not be issued. </w:t>
      </w:r>
      <w:hyperlink r:id="rId84" w:history="1">
        <w:r>
          <w:rPr>
            <w:rFonts w:ascii="arial" w:eastAsia="arial" w:hAnsi="arial" w:cs="arial"/>
            <w:i/>
            <w:color w:val="0077CC"/>
            <w:sz w:val="20"/>
            <w:u w:val="single"/>
            <w:shd w:val="clear" w:color="auto" w:fill="FFFFFF"/>
            <w:lang w:val="en-US" w:eastAsia="en-US" w:bidi="ar-SA"/>
          </w:rPr>
          <w:t>Taylor v. O'Grady, 113 F.2d 798 (8th Cir. 1940)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Primary duty of federal district court is to determine whether or not facts alleged by petitioner, if proved, would warrant discharge of prisoner. </w:t>
      </w:r>
      <w:hyperlink r:id="rId85" w:history="1">
        <w:r>
          <w:rPr>
            <w:rFonts w:ascii="arial" w:eastAsia="arial" w:hAnsi="arial" w:cs="arial"/>
            <w:i/>
            <w:color w:val="0077CC"/>
            <w:sz w:val="20"/>
            <w:u w:val="single"/>
            <w:shd w:val="clear" w:color="auto" w:fill="FFFFFF"/>
            <w:lang w:val="en-US" w:eastAsia="en-US" w:bidi="ar-SA"/>
          </w:rPr>
          <w:t>United States ex rel. Rogalski v. Jackson, 58 F. Supp. 218 (D.N.Y.)</w:t>
        </w:r>
      </w:hyperlink>
      <w:r>
        <w:rPr>
          <w:rFonts w:ascii="arial" w:eastAsia="arial" w:hAnsi="arial" w:cs="arial"/>
          <w:color w:val="000000"/>
          <w:sz w:val="20"/>
          <w:lang w:val="en-US" w:eastAsia="en-US" w:bidi="ar-SA"/>
        </w:rPr>
        <w:t xml:space="preserve">, aff'd, </w:t>
      </w:r>
      <w:hyperlink r:id="rId86" w:history="1">
        <w:r>
          <w:rPr>
            <w:rFonts w:ascii="arial" w:eastAsia="arial" w:hAnsi="arial" w:cs="arial"/>
            <w:i/>
            <w:color w:val="0077CC"/>
            <w:sz w:val="20"/>
            <w:u w:val="single"/>
            <w:shd w:val="clear" w:color="auto" w:fill="FFFFFF"/>
            <w:lang w:val="en-US" w:eastAsia="en-US" w:bidi="ar-SA"/>
          </w:rPr>
          <w:t>146 F.2d 251 (2d Cir. 1944)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15. Allegations in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order to obtain benefit of writ of habeas corpus and to procure its being issued, it has to appear, upon application for writ, that it is founded upon some matter which justifies exercise of federal authority, and which is necessary to enforcement of rights under Constitution, laws, or treaties of United States. </w:t>
      </w:r>
      <w:hyperlink r:id="rId87" w:history="1">
        <w:r>
          <w:rPr>
            <w:rFonts w:ascii="arial" w:eastAsia="arial" w:hAnsi="arial" w:cs="arial"/>
            <w:i/>
            <w:color w:val="0077CC"/>
            <w:sz w:val="20"/>
            <w:u w:val="single"/>
            <w:shd w:val="clear" w:color="auto" w:fill="FFFFFF"/>
            <w:lang w:val="en-US" w:eastAsia="en-US" w:bidi="ar-SA"/>
          </w:rPr>
          <w:t>In re Burrus, 136 U.S. 586, 10 S. Ct. 850, 34 L. Ed. 500 (1890)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Before federal court will entertain application for habeas corpus and issue writ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applicant must meet statutory test of alleging facts that entitle him to relief; state prisoner should allege specifically, in cases where material, uncontradicted evidentiary facts appearing in record upon which his allegation of denial of constitutional rights is based. </w:t>
      </w:r>
      <w:hyperlink r:id="rId88" w:history="1">
        <w:r>
          <w:rPr>
            <w:rFonts w:ascii="arial" w:eastAsia="arial" w:hAnsi="arial" w:cs="arial"/>
            <w:i/>
            <w:color w:val="0077CC"/>
            <w:sz w:val="20"/>
            <w:u w:val="single"/>
            <w:shd w:val="clear" w:color="auto" w:fill="FFFFFF"/>
            <w:lang w:val="en-US" w:eastAsia="en-US" w:bidi="ar-SA"/>
          </w:rPr>
          <w:t>Brown v. Allen, 344 U.S. 443, 73 S. Ct. 397, 97 L. Ed. 469</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345 U.S. 946, 73 S. Ct. 827, 97 L. Ed. 1370 (1953)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Whether court should grant writ of habeas corpus depends in every case on facts set forth in petition. </w:t>
      </w:r>
      <w:hyperlink r:id="rId89" w:history="1">
        <w:r>
          <w:rPr>
            <w:rFonts w:ascii="arial" w:eastAsia="arial" w:hAnsi="arial" w:cs="arial"/>
            <w:i/>
            <w:color w:val="0077CC"/>
            <w:sz w:val="20"/>
            <w:u w:val="single"/>
            <w:shd w:val="clear" w:color="auto" w:fill="FFFFFF"/>
            <w:lang w:val="en-US" w:eastAsia="en-US" w:bidi="ar-SA"/>
          </w:rPr>
          <w:t>Hammon v. Hill, 228 F. 999 (D. Pa. 1915)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To require evidentiary hearing as opposed to taking of testimony before magistrates, petition for habeas corpus must allege substantial infringement of constitutional right, factual statement that would entitle prisoner to release if true, and exhaustion of prison grievance procedures. </w:t>
      </w:r>
      <w:hyperlink r:id="rId90" w:history="1">
        <w:r>
          <w:rPr>
            <w:rFonts w:ascii="arial" w:eastAsia="arial" w:hAnsi="arial" w:cs="arial"/>
            <w:i/>
            <w:color w:val="0077CC"/>
            <w:sz w:val="20"/>
            <w:u w:val="single"/>
            <w:shd w:val="clear" w:color="auto" w:fill="FFFFFF"/>
            <w:lang w:val="en-US" w:eastAsia="en-US" w:bidi="ar-SA"/>
          </w:rPr>
          <w:t>Mason v. Ciccone, 517 F.2d 73 (8th Cir. 1975)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16. —Taken as true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No allegation of fact in petition could be assumed to be admitted, unless distinct and unambiguous; facts duly alleged could be taken to be true, unless denied by return or controlled by other evidence. </w:t>
      </w:r>
      <w:hyperlink r:id="rId91" w:history="1">
        <w:r>
          <w:rPr>
            <w:rFonts w:ascii="arial" w:eastAsia="arial" w:hAnsi="arial" w:cs="arial"/>
            <w:i/>
            <w:color w:val="0077CC"/>
            <w:sz w:val="20"/>
            <w:u w:val="single"/>
            <w:shd w:val="clear" w:color="auto" w:fill="FFFFFF"/>
            <w:lang w:val="en-US" w:eastAsia="en-US" w:bidi="ar-SA"/>
          </w:rPr>
          <w:t>Whitten v. Tomlinson, 160 U.S. 231, 16 S. Ct. 297, 40 L. Ed. 406 (1895)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petition for writ of habeas corpus, verified by oath of petitioner, facts duly alleged could be taken to be true, unless denied by return, or controlled by other evidence, but no allegation of fact in petition was assumed to be admitted, unless distinct and unambiguous. </w:t>
      </w:r>
      <w:hyperlink r:id="rId92" w:history="1">
        <w:r>
          <w:rPr>
            <w:rFonts w:ascii="arial" w:eastAsia="arial" w:hAnsi="arial" w:cs="arial"/>
            <w:i/>
            <w:color w:val="0077CC"/>
            <w:sz w:val="20"/>
            <w:u w:val="single"/>
            <w:shd w:val="clear" w:color="auto" w:fill="FFFFFF"/>
            <w:lang w:val="en-US" w:eastAsia="en-US" w:bidi="ar-SA"/>
          </w:rPr>
          <w:t>Kohl v. Lehlback, 160 U.S. 293, 16 S. Ct. 304, 40 L. Ed. 432 (1895)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Allegations of facts in petition for habeas corpus showing that petitioner was erroneously inducted into military service of United States, were to be taken as true in absence of denial thereof. </w:t>
      </w:r>
      <w:hyperlink r:id="rId93" w:history="1">
        <w:r>
          <w:rPr>
            <w:rFonts w:ascii="arial" w:eastAsia="arial" w:hAnsi="arial" w:cs="arial"/>
            <w:i/>
            <w:color w:val="0077CC"/>
            <w:sz w:val="20"/>
            <w:u w:val="single"/>
            <w:shd w:val="clear" w:color="auto" w:fill="FFFFFF"/>
            <w:lang w:val="en-US" w:eastAsia="en-US" w:bidi="ar-SA"/>
          </w:rPr>
          <w:t>Ex parte Kerekes, 274 F. 870 (D. Mich. 1921)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17. Joint applications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Two or more persons, though held in custody for like causes, could not join in petition for writ of habeas corpus, since each had no interest in question of legality or illegality of imprisonment of other. </w:t>
      </w:r>
      <w:hyperlink r:id="rId94" w:history="1">
        <w:r>
          <w:rPr>
            <w:rFonts w:ascii="arial" w:eastAsia="arial" w:hAnsi="arial" w:cs="arial"/>
            <w:i/>
            <w:color w:val="0077CC"/>
            <w:sz w:val="20"/>
            <w:u w:val="single"/>
            <w:shd w:val="clear" w:color="auto" w:fill="FFFFFF"/>
            <w:lang w:val="en-US" w:eastAsia="en-US" w:bidi="ar-SA"/>
          </w:rPr>
          <w:t>In re Kosopud, 272 F. 330 (D. Ohio 1920)</w:t>
        </w:r>
      </w:hyperlink>
      <w:r>
        <w:rPr>
          <w:rFonts w:ascii="arial" w:eastAsia="arial" w:hAnsi="arial" w:cs="arial"/>
          <w:color w:val="000000"/>
          <w:sz w:val="20"/>
          <w:lang w:val="en-US" w:eastAsia="en-US" w:bidi="ar-SA"/>
        </w:rPr>
        <w:t xml:space="preserve">; </w:t>
      </w:r>
      <w:hyperlink r:id="rId95" w:history="1">
        <w:r>
          <w:rPr>
            <w:rFonts w:ascii="arial" w:eastAsia="arial" w:hAnsi="arial" w:cs="arial"/>
            <w:i/>
            <w:color w:val="0077CC"/>
            <w:sz w:val="20"/>
            <w:u w:val="single"/>
            <w:shd w:val="clear" w:color="auto" w:fill="FFFFFF"/>
            <w:lang w:val="en-US" w:eastAsia="en-US" w:bidi="ar-SA"/>
          </w:rPr>
          <w:t>United States ex rel. Bowe v. Skeen, 107 F. Supp. 879 (D. W. Va. 1952)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provision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court shall summarily hear and determine facts, and dispose of matter as law and justice require, </w:t>
      </w:r>
      <w:hyperlink r:id="rId96" w:history="1">
        <w:r>
          <w:rPr>
            <w:rFonts w:ascii="arial" w:eastAsia="arial" w:hAnsi="arial" w:cs="arial"/>
            <w:i/>
            <w:color w:val="0077CC"/>
            <w:sz w:val="20"/>
            <w:u w:val="single"/>
            <w:shd w:val="clear" w:color="auto" w:fill="FFFFFF"/>
            <w:lang w:val="en-US" w:eastAsia="en-US" w:bidi="ar-SA"/>
          </w:rPr>
          <w:t>USCS Rules of Civil Procedure Rule 23</w:t>
        </w:r>
      </w:hyperlink>
      <w:r>
        <w:rPr>
          <w:rFonts w:ascii="arial" w:eastAsia="arial" w:hAnsi="arial" w:cs="arial"/>
          <w:color w:val="000000"/>
          <w:sz w:val="20"/>
          <w:lang w:val="en-US" w:eastAsia="en-US" w:bidi="ar-SA"/>
        </w:rPr>
        <w:t xml:space="preserve"> pertaining to class action may be applied by analogy to permit joint petition for writ of habeas corpus. </w:t>
      </w:r>
      <w:r>
        <w:rPr>
          <w:rFonts w:ascii="arial" w:eastAsia="arial" w:hAnsi="arial" w:cs="arial"/>
          <w:i/>
          <w:color w:val="000000"/>
          <w:sz w:val="20"/>
          <w:lang w:val="en-US" w:eastAsia="en-US" w:bidi="ar-SA"/>
        </w:rPr>
        <w:t>Adderly v. Wainwright, 58 F.R.D. 389, 17 Fed. R. Serv. 2d (Callaghan) 845 (M.D. Fla. 1972)</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18. Class actions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 who had been transferred to another federal prison after bringing class action challenging disciplinary proceedings no longer adequately represented class of affected prisoners, and class action would be dismissed in light of intervening Supreme Court decision. </w:t>
      </w:r>
      <w:hyperlink r:id="rId97" w:history="1">
        <w:r>
          <w:rPr>
            <w:rFonts w:ascii="arial" w:eastAsia="arial" w:hAnsi="arial" w:cs="arial"/>
            <w:i/>
            <w:color w:val="0077CC"/>
            <w:sz w:val="20"/>
            <w:u w:val="single"/>
            <w:shd w:val="clear" w:color="auto" w:fill="FFFFFF"/>
            <w:lang w:val="en-US" w:eastAsia="en-US" w:bidi="ar-SA"/>
          </w:rPr>
          <w:t>Willard v. Ciccone, 507 F.2d 1 (8th Cir.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Due to procedural problems inherent in suit challenging death penalty in California, use of class action does not appear most practicable vehicle to determine issues presented, though this does not mean that class action for writ of habeas corpus could never be maintained. </w:t>
      </w:r>
      <w:hyperlink r:id="rId98" w:history="1">
        <w:r>
          <w:rPr>
            <w:rFonts w:ascii="arial" w:eastAsia="arial" w:hAnsi="arial" w:cs="arial"/>
            <w:i/>
            <w:color w:val="0077CC"/>
            <w:sz w:val="20"/>
            <w:u w:val="single"/>
            <w:shd w:val="clear" w:color="auto" w:fill="FFFFFF"/>
            <w:lang w:val="en-US" w:eastAsia="en-US" w:bidi="ar-SA"/>
          </w:rPr>
          <w:t>Hill v. Nelson, 272 F. Supp. 790, 11 Fed. R. Serv. 2d (Callaghan) 1511 (N.D. Cal. 1967)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petitions attacking convictions under vagrancy ordinance alleged to be vague and overbroad could be presented as class action where persons were still being arrested pursuant to ordinance, even after defendant city had moved to vacate underlying convictions of named petitioners in alleged attempt to moot proceedings. </w:t>
      </w:r>
      <w:hyperlink r:id="rId99" w:history="1">
        <w:r>
          <w:rPr>
            <w:rFonts w:ascii="arial" w:eastAsia="arial" w:hAnsi="arial" w:cs="arial"/>
            <w:i/>
            <w:color w:val="0077CC"/>
            <w:sz w:val="20"/>
            <w:u w:val="single"/>
            <w:shd w:val="clear" w:color="auto" w:fill="FFFFFF"/>
            <w:lang w:val="en-US" w:eastAsia="en-US" w:bidi="ar-SA"/>
          </w:rPr>
          <w:t>Cantrell v. Folsom, 332 F. Supp. 767 (M.D. Fla. 1971)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Denial or grant of habeas relief on class basis was impossible where factual circumstances varied greatly with respect to each individual case. </w:t>
      </w:r>
      <w:hyperlink r:id="rId100" w:history="1">
        <w:r>
          <w:rPr>
            <w:rFonts w:ascii="arial" w:eastAsia="arial" w:hAnsi="arial" w:cs="arial"/>
            <w:i/>
            <w:color w:val="0077CC"/>
            <w:sz w:val="20"/>
            <w:u w:val="single"/>
            <w:shd w:val="clear" w:color="auto" w:fill="FFFFFF"/>
            <w:lang w:val="en-US" w:eastAsia="en-US" w:bidi="ar-SA"/>
          </w:rPr>
          <w:t>Hickman v. Arkansas Board of Pardons &amp; Paroles, 361 F. Supp. 864 (E.D. Ark. 1973)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Appropriateness of class action device in habeas corpus proceeding is governed by Rule 23, USCS Rules of Civil Procedure, and provisions of Rule 81(a)(2) present no obstacle. </w:t>
      </w:r>
      <w:hyperlink r:id="rId101" w:history="1">
        <w:r>
          <w:rPr>
            <w:rFonts w:ascii="arial" w:eastAsia="arial" w:hAnsi="arial" w:cs="arial"/>
            <w:i/>
            <w:color w:val="0077CC"/>
            <w:sz w:val="20"/>
            <w:u w:val="single"/>
            <w:shd w:val="clear" w:color="auto" w:fill="FFFFFF"/>
            <w:lang w:val="en-US" w:eastAsia="en-US" w:bidi="ar-SA"/>
          </w:rPr>
          <w:t>Adderly v. Wainwright, 46 F.R.D. 97, 13 Fed. R. Serv. 2d (Callaghan) 597 (M.D. Fla. 1968)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19. Consideration of application by court,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Requirement 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court act “forthwith” requires application for habeas corpus to be given high priority in court calendar. </w:t>
      </w:r>
      <w:hyperlink r:id="rId102" w:history="1">
        <w:r>
          <w:rPr>
            <w:rFonts w:ascii="arial" w:eastAsia="arial" w:hAnsi="arial" w:cs="arial"/>
            <w:i/>
            <w:color w:val="0077CC"/>
            <w:sz w:val="20"/>
            <w:u w:val="single"/>
            <w:shd w:val="clear" w:color="auto" w:fill="FFFFFF"/>
            <w:lang w:val="en-US" w:eastAsia="en-US" w:bidi="ar-SA"/>
          </w:rPr>
          <w:t>Ruby v United States, 341 F.2d 585, 9 Fed. R. Serv. 2d (Callaghan) 81A.22, Case 3 (CA9 Cal 1965)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considering petition judge should adopt whatever alternative procedure is most appropriate to case: he might deny leave to file it, require petitioner to amend it, issue order to show cause, issue writ if entitled thereto on face of petition or from answer to order to show cause; he may discharge petitioner on basis of answer to order to show cause or of return to writ, or after hearing to determine issues of fact. </w:t>
      </w:r>
      <w:hyperlink r:id="rId103" w:history="1">
        <w:r>
          <w:rPr>
            <w:rFonts w:ascii="arial" w:eastAsia="arial" w:hAnsi="arial" w:cs="arial"/>
            <w:i/>
            <w:color w:val="0077CC"/>
            <w:sz w:val="20"/>
            <w:u w:val="single"/>
            <w:shd w:val="clear" w:color="auto" w:fill="FFFFFF"/>
            <w:lang w:val="en-US" w:eastAsia="en-US" w:bidi="ar-SA"/>
          </w:rPr>
          <w:t>Dorsey v. Gill, 148 F.2d 857, 80 U.S. App. D.C. 9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890, 65 S. Ct. 1580, 89 L. Ed. 2003 (1945)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From whatever source petition came, it was duty of judge to whom it was presented, carefully, to consider it; petition would not be scrutinized with technical nicety, or duty discharged as mere matter of routine; nevertheless, it was as much duty of judge to deny leave to file insufficient petition, or to deny writ upon insufficient petition, already filed, as it was his duty to grant writ upon sufficient petition. </w:t>
      </w:r>
      <w:hyperlink r:id="rId104" w:history="1">
        <w:r>
          <w:rPr>
            <w:rFonts w:ascii="arial" w:eastAsia="arial" w:hAnsi="arial" w:cs="arial"/>
            <w:i/>
            <w:color w:val="0077CC"/>
            <w:sz w:val="20"/>
            <w:u w:val="single"/>
            <w:shd w:val="clear" w:color="auto" w:fill="FFFFFF"/>
            <w:lang w:val="en-US" w:eastAsia="en-US" w:bidi="ar-SA"/>
          </w:rPr>
          <w:t>United States ex rel. Catanzaro v. Hiatt, 55 F. Supp. 86 (D. Pa. 1944)</w:t>
        </w:r>
      </w:hyperlink>
      <w:r>
        <w:rPr>
          <w:rFonts w:ascii="arial" w:eastAsia="arial" w:hAnsi="arial" w:cs="arial"/>
          <w:color w:val="000000"/>
          <w:sz w:val="20"/>
          <w:lang w:val="en-US" w:eastAsia="en-US" w:bidi="ar-SA"/>
        </w:rPr>
        <w:t xml:space="preserve"> ; </w:t>
      </w:r>
      <w:hyperlink r:id="rId85" w:history="1">
        <w:r>
          <w:rPr>
            <w:rFonts w:ascii="arial" w:eastAsia="arial" w:hAnsi="arial" w:cs="arial"/>
            <w:i/>
            <w:color w:val="0077CC"/>
            <w:sz w:val="20"/>
            <w:u w:val="single"/>
            <w:shd w:val="clear" w:color="auto" w:fill="FFFFFF"/>
            <w:lang w:val="en-US" w:eastAsia="en-US" w:bidi="ar-SA"/>
          </w:rPr>
          <w:t>United States ex rel. Rogalski v. Jackson, 58 F. Supp. 218 (D.N.Y.)</w:t>
        </w:r>
      </w:hyperlink>
      <w:r>
        <w:rPr>
          <w:rFonts w:ascii="arial" w:eastAsia="arial" w:hAnsi="arial" w:cs="arial"/>
          <w:color w:val="000000"/>
          <w:sz w:val="20"/>
          <w:lang w:val="en-US" w:eastAsia="en-US" w:bidi="ar-SA"/>
        </w:rPr>
        <w:t xml:space="preserve">, aff'd, </w:t>
      </w:r>
      <w:hyperlink r:id="rId86" w:history="1">
        <w:r>
          <w:rPr>
            <w:rFonts w:ascii="arial" w:eastAsia="arial" w:hAnsi="arial" w:cs="arial"/>
            <w:i/>
            <w:color w:val="0077CC"/>
            <w:sz w:val="20"/>
            <w:u w:val="single"/>
            <w:shd w:val="clear" w:color="auto" w:fill="FFFFFF"/>
            <w:lang w:val="en-US" w:eastAsia="en-US" w:bidi="ar-SA"/>
          </w:rPr>
          <w:t>146 F.2d 251 (2d Cir. 1944)</w:t>
        </w:r>
      </w:hyperlink>
      <w:r>
        <w:rPr>
          <w:rFonts w:ascii="arial" w:eastAsia="arial" w:hAnsi="arial" w:cs="arial"/>
          <w:color w:val="000000"/>
          <w:sz w:val="20"/>
          <w:lang w:val="en-US" w:eastAsia="en-US" w:bidi="ar-SA"/>
        </w:rPr>
        <w:t xml:space="preserve"> ; </w:t>
      </w:r>
      <w:hyperlink r:id="rId103" w:history="1">
        <w:r>
          <w:rPr>
            <w:rFonts w:ascii="arial" w:eastAsia="arial" w:hAnsi="arial" w:cs="arial"/>
            <w:i/>
            <w:color w:val="0077CC"/>
            <w:sz w:val="20"/>
            <w:u w:val="single"/>
            <w:shd w:val="clear" w:color="auto" w:fill="FFFFFF"/>
            <w:lang w:val="en-US" w:eastAsia="en-US" w:bidi="ar-SA"/>
          </w:rPr>
          <w:t>Dorsey v. Gill, 148 F.2d 857, 80 U.S. App. D.C. 9 (D.C.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325 U.S. 890, 65 S. Ct. 1580, 89 L. Ed. 2003 (1945)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Since alleged denial of right of assistance of counsel involved loss of jurisdiction to enter valid judgment of conviction, petition presented case when judge should have been alert to examine facts for himself when if true as alleged they made trial absolutely void. </w:t>
      </w:r>
      <w:hyperlink r:id="rId105" w:history="1">
        <w:r>
          <w:rPr>
            <w:rFonts w:ascii="arial" w:eastAsia="arial" w:hAnsi="arial" w:cs="arial"/>
            <w:i/>
            <w:color w:val="0077CC"/>
            <w:sz w:val="20"/>
            <w:u w:val="single"/>
            <w:shd w:val="clear" w:color="auto" w:fill="FFFFFF"/>
            <w:lang w:val="en-US" w:eastAsia="en-US" w:bidi="ar-SA"/>
          </w:rPr>
          <w:t>United States ex rel. Mitchell v. Thompson, 56 F. Supp. 683 (D.N.Y.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On petitioner inmate’s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petition alleging ineffective assistance of counsel on state court plea agreement (in advising him to enter plea agreement in state court providing for concurrent state and federal sentences which was impossibility because he had not yet plead guilty and been sentenced in federal court) and seeking reduction of his federal sentence after having served his state court sentence, federal court had no authority to dictate remedy as to federal sentence for constitutional violation arising in state court; while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instructed courts to dispose of application for writ of habeas corpus as law and justice required, inmate, as federal prisoner, had to challenge his federal detention under </w:t>
      </w:r>
      <w:hyperlink r:id="rId106"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or </w:t>
      </w:r>
      <w:hyperlink r:id="rId55" w:history="1">
        <w:r>
          <w:rPr>
            <w:rFonts w:ascii="arial" w:eastAsia="arial" w:hAnsi="arial" w:cs="arial"/>
            <w:i/>
            <w:color w:val="0077CC"/>
            <w:sz w:val="20"/>
            <w:u w:val="single"/>
            <w:shd w:val="clear" w:color="auto" w:fill="FFFFFF"/>
            <w:lang w:val="en-US" w:eastAsia="en-US" w:bidi="ar-SA"/>
          </w:rPr>
          <w:t>2241</w:t>
        </w:r>
      </w:hyperlink>
      <w:r>
        <w:rPr>
          <w:rFonts w:ascii="arial" w:eastAsia="arial" w:hAnsi="arial" w:cs="arial"/>
          <w:color w:val="000000"/>
          <w:sz w:val="20"/>
          <w:lang w:val="en-US" w:eastAsia="en-US" w:bidi="ar-SA"/>
        </w:rPr>
        <w:t xml:space="preserve">, and his prior § 2241 petition challenging state courts’ refusal to transfer him to federal custody was denied because nothing required such transfer, and appealability was denied; thus, that decision was binding on request for same relief under § 2254. </w:t>
      </w:r>
      <w:hyperlink r:id="rId107" w:history="1">
        <w:r>
          <w:rPr>
            <w:rFonts w:ascii="arial" w:eastAsia="arial" w:hAnsi="arial" w:cs="arial"/>
            <w:i/>
            <w:color w:val="0077CC"/>
            <w:sz w:val="20"/>
            <w:u w:val="single"/>
            <w:shd w:val="clear" w:color="auto" w:fill="FFFFFF"/>
            <w:lang w:val="en-US" w:eastAsia="en-US" w:bidi="ar-SA"/>
          </w:rPr>
          <w:t>Brown v. Ky. Parole Bd., 490 Fed. Appx. 693, 2012 FED App. 0744N (6th Cir. 2012)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20. Decision on application without writ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While it was usual procedure on application for writ of habeas corpus in federal courts for court to issue writ and on return to hear and dispose of case, it could without issuing writ consider and determine whether facts alleged by petition, if proved, would warrant discharge of prisoner. </w:t>
      </w:r>
      <w:hyperlink r:id="rId108" w:history="1">
        <w:r>
          <w:rPr>
            <w:rFonts w:ascii="arial" w:eastAsia="arial" w:hAnsi="arial" w:cs="arial"/>
            <w:i/>
            <w:color w:val="0077CC"/>
            <w:sz w:val="20"/>
            <w:u w:val="single"/>
            <w:shd w:val="clear" w:color="auto" w:fill="FFFFFF"/>
            <w:lang w:val="en-US" w:eastAsia="en-US" w:bidi="ar-SA"/>
          </w:rPr>
          <w:t>Ex parte Quirin, 317 U.S. 1, 63 S. Ct. 2, 87 L. Ed. 3 (1942)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could, without issuing writ, consider and determine whether facts alleged by petition, if proved, would warrant discharge of prisoner. </w:t>
      </w:r>
      <w:hyperlink r:id="rId109" w:history="1">
        <w:r>
          <w:rPr>
            <w:rFonts w:ascii="arial" w:eastAsia="arial" w:hAnsi="arial" w:cs="arial"/>
            <w:i/>
            <w:color w:val="0077CC"/>
            <w:sz w:val="20"/>
            <w:u w:val="single"/>
            <w:shd w:val="clear" w:color="auto" w:fill="FFFFFF"/>
            <w:lang w:val="en-US" w:eastAsia="en-US" w:bidi="ar-SA"/>
          </w:rPr>
          <w:t>McCrea v. Jackson, 148 F.2d 193 (6th Cir. 1945)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21. Issuance of writ on basis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facts were not in dispute, so there was but question of law, writ issued in beginning. </w:t>
      </w:r>
      <w:hyperlink r:id="rId110" w:history="1">
        <w:r>
          <w:rPr>
            <w:rFonts w:ascii="arial" w:eastAsia="arial" w:hAnsi="arial" w:cs="arial"/>
            <w:i/>
            <w:color w:val="0077CC"/>
            <w:sz w:val="20"/>
            <w:u w:val="single"/>
            <w:shd w:val="clear" w:color="auto" w:fill="FFFFFF"/>
            <w:lang w:val="en-US" w:eastAsia="en-US" w:bidi="ar-SA"/>
          </w:rPr>
          <w:t>Ex parte Beck, 245 F. 967 (D. Mont. 1917)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federal district court issued writ of habeas corpus in advance of hearing on merits, it not only had power but was obligated to discharge writ if upon further consideration it appeared that petition stated no ground for its issue. </w:t>
      </w:r>
      <w:hyperlink r:id="rId111" w:history="1">
        <w:r>
          <w:rPr>
            <w:rFonts w:ascii="arial" w:eastAsia="arial" w:hAnsi="arial" w:cs="arial"/>
            <w:i/>
            <w:color w:val="0077CC"/>
            <w:sz w:val="20"/>
            <w:u w:val="single"/>
            <w:shd w:val="clear" w:color="auto" w:fill="FFFFFF"/>
            <w:lang w:val="en-US" w:eastAsia="en-US" w:bidi="ar-SA"/>
          </w:rPr>
          <w:t>United States ex rel. Lauritsen v. Allen, 154 F.2d 959 (8th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appellate court was unable to say from record before it that allegations of fact made by petitioner for writ of habeas corpus were untrue, however unlikely they appeared to be, petitioner would be granted writ and given opportunity to prove truth of allegations. </w:t>
      </w:r>
      <w:hyperlink r:id="rId112" w:history="1">
        <w:r>
          <w:rPr>
            <w:rFonts w:ascii="arial" w:eastAsia="arial" w:hAnsi="arial" w:cs="arial"/>
            <w:i/>
            <w:color w:val="0077CC"/>
            <w:sz w:val="20"/>
            <w:u w:val="single"/>
            <w:shd w:val="clear" w:color="auto" w:fill="FFFFFF"/>
            <w:lang w:val="en-US" w:eastAsia="en-US" w:bidi="ar-SA"/>
          </w:rPr>
          <w:t>Behrens v. Hironimus, 166 F.2d 245 (4th Cir. 1948)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22. Denial of writ on basis of application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First question presented on application is whether petition itself shows that applicant is entitled to writ, and if it does not application will be denied. </w:t>
      </w:r>
      <w:hyperlink r:id="rId113" w:history="1">
        <w:r>
          <w:rPr>
            <w:rFonts w:ascii="arial" w:eastAsia="arial" w:hAnsi="arial" w:cs="arial"/>
            <w:i/>
            <w:color w:val="0077CC"/>
            <w:sz w:val="20"/>
            <w:u w:val="single"/>
            <w:shd w:val="clear" w:color="auto" w:fill="FFFFFF"/>
            <w:lang w:val="en-US" w:eastAsia="en-US" w:bidi="ar-SA"/>
          </w:rPr>
          <w:t>In re Dowd, 133 F. 747 (C.C.D. Colo. 1904)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 alleging void information should have been accompanied by copies of information and sentence to entitle petitioner to habeas corpus determination, and writ would be denied on basis of inadequate application. </w:t>
      </w:r>
      <w:hyperlink r:id="rId114" w:history="1">
        <w:r>
          <w:rPr>
            <w:rFonts w:ascii="arial" w:eastAsia="arial" w:hAnsi="arial" w:cs="arial"/>
            <w:i/>
            <w:color w:val="0077CC"/>
            <w:sz w:val="20"/>
            <w:u w:val="single"/>
            <w:shd w:val="clear" w:color="auto" w:fill="FFFFFF"/>
            <w:lang w:val="en-US" w:eastAsia="en-US" w:bidi="ar-SA"/>
          </w:rPr>
          <w:t>Cronin v. Ennis, 11 F.2d 237 (8th Cir. 1926)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petition for writ of habeas corpus, first duty of court is to determine whether facts alleged, if true, warrant issuance of such writ, for if it appears from petition itself that party is not entitled thereto it should not be issued. </w:t>
      </w:r>
      <w:hyperlink r:id="rId84" w:history="1">
        <w:r>
          <w:rPr>
            <w:rFonts w:ascii="arial" w:eastAsia="arial" w:hAnsi="arial" w:cs="arial"/>
            <w:i/>
            <w:color w:val="0077CC"/>
            <w:sz w:val="20"/>
            <w:u w:val="single"/>
            <w:shd w:val="clear" w:color="auto" w:fill="FFFFFF"/>
            <w:lang w:val="en-US" w:eastAsia="en-US" w:bidi="ar-SA"/>
          </w:rPr>
          <w:t>Taylor v. O'Grady, 113 F.2d 798 (8th Cir. 1940)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for habeas corpus set forth quite fully facts relied on, and if, taking them as true, there was no illegality in imprisonment, it was not error to refuse writ without going through trial on evidence. </w:t>
      </w:r>
      <w:hyperlink r:id="rId115" w:history="1">
        <w:r>
          <w:rPr>
            <w:rFonts w:ascii="arial" w:eastAsia="arial" w:hAnsi="arial" w:cs="arial"/>
            <w:i/>
            <w:color w:val="0077CC"/>
            <w:sz w:val="20"/>
            <w:u w:val="single"/>
            <w:shd w:val="clear" w:color="auto" w:fill="FFFFFF"/>
            <w:lang w:val="en-US" w:eastAsia="en-US" w:bidi="ar-SA"/>
          </w:rPr>
          <w:t>Rea v. McDonald, 153 F.2d 190 (5th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327 U.S. 794, 66 S. Ct. 820, 90 L. Ed. 1020 (1946)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considering petition for habeas relief under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that was filed by Michigan prisoner who was convicted upon guilty plea of first-degree criminal sexual conduct involving person under 13 years of age in violation of Mich. Comp. Laws Serv. § 750.520b(1)(a), district court found that summarily dismissal was appropriate under </w:t>
      </w:r>
      <w:hyperlink r:id="rId116" w:history="1">
        <w:r>
          <w:rPr>
            <w:rFonts w:ascii="arial" w:eastAsia="arial" w:hAnsi="arial" w:cs="arial"/>
            <w:i/>
            <w:color w:val="0077CC"/>
            <w:sz w:val="20"/>
            <w:u w:val="single"/>
            <w:shd w:val="clear" w:color="auto" w:fill="FFFFFF"/>
            <w:lang w:val="en-US" w:eastAsia="en-US" w:bidi="ar-SA"/>
          </w:rPr>
          <w:t>R. Governing § 2254 Cases U.S. Dist. Cts. 4</w:t>
        </w:r>
      </w:hyperlink>
      <w:r>
        <w:rPr>
          <w:rFonts w:ascii="arial" w:eastAsia="arial" w:hAnsi="arial" w:cs="arial"/>
          <w:color w:val="000000"/>
          <w:sz w:val="20"/>
          <w:lang w:val="en-US" w:eastAsia="en-US" w:bidi="ar-SA"/>
        </w:rPr>
        <w:t xml:space="preserve"> and 28 USCS § 2243 because petition failed to raise meritorious federal claim; trial court’s alleged error in scoring offense variables was not reviewable, and Apprendi line of cases did not apply to Michigan’s indeterminate sentencing scheme. </w:t>
      </w:r>
      <w:hyperlink r:id="rId117" w:history="1">
        <w:r>
          <w:rPr>
            <w:rFonts w:ascii="arial" w:eastAsia="arial" w:hAnsi="arial" w:cs="arial"/>
            <w:i/>
            <w:color w:val="0077CC"/>
            <w:sz w:val="20"/>
            <w:u w:val="single"/>
            <w:shd w:val="clear" w:color="auto" w:fill="FFFFFF"/>
            <w:lang w:val="en-US" w:eastAsia="en-US" w:bidi="ar-SA"/>
          </w:rPr>
          <w:t>Rupert v. Berghuis, 619 F. Supp. 2d 363 (W.D. Mich. 2008)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23. Dismissal of application after preliminary examination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district court erred in dismissing without hearing application for habeas corpus without making any examination of record of proceedings in state courts and satisfying itself that it was proper case for dismissal of petitioner’s application without hearing, but instead simply relying on facts and conclusions stated in opinion of state supreme court. </w:t>
      </w:r>
      <w:hyperlink r:id="rId118" w:history="1">
        <w:r>
          <w:rPr>
            <w:rFonts w:ascii="arial" w:eastAsia="arial" w:hAnsi="arial" w:cs="arial"/>
            <w:i/>
            <w:color w:val="0077CC"/>
            <w:sz w:val="20"/>
            <w:u w:val="single"/>
            <w:shd w:val="clear" w:color="auto" w:fill="FFFFFF"/>
            <w:lang w:val="en-US" w:eastAsia="en-US" w:bidi="ar-SA"/>
          </w:rPr>
          <w:t>United States ex rel. Jennings v. Ragen, 358 U.S. 276, 79 S. Ct. 321, 3 L. Ed. 2d 296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Order of district court dismissing petition for writ of habeas corpus after making preliminary examination to determine whether petition for writ disclosed on its face ground for issuance did not violate statutes governing writs of habeas corpus. </w:t>
      </w:r>
      <w:hyperlink r:id="rId119" w:history="1">
        <w:r>
          <w:rPr>
            <w:rFonts w:ascii="arial" w:eastAsia="arial" w:hAnsi="arial" w:cs="arial"/>
            <w:i/>
            <w:color w:val="0077CC"/>
            <w:sz w:val="20"/>
            <w:u w:val="single"/>
            <w:shd w:val="clear" w:color="auto" w:fill="FFFFFF"/>
            <w:lang w:val="en-US" w:eastAsia="en-US" w:bidi="ar-SA"/>
          </w:rPr>
          <w:t>Thompson v. King, 107 F.2d 307 (8th Cir. 1939)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preliminary examination of application for habeas corpus discloses no grounds upon which writ could be issued, it is not error to dismiss application upon motion of United States attorney without producing petitioner for hearing. </w:t>
      </w:r>
      <w:hyperlink r:id="rId120" w:history="1">
        <w:r>
          <w:rPr>
            <w:rFonts w:ascii="arial" w:eastAsia="arial" w:hAnsi="arial" w:cs="arial"/>
            <w:i/>
            <w:color w:val="0077CC"/>
            <w:sz w:val="20"/>
            <w:u w:val="single"/>
            <w:shd w:val="clear" w:color="auto" w:fill="FFFFFF"/>
            <w:lang w:val="en-US" w:eastAsia="en-US" w:bidi="ar-SA"/>
          </w:rPr>
          <w:t>Harrison v. King, 111 F.2d 420 (8th Cir. 1940)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 had right to make preliminary examination to determine whether petition for writ of habeas corpus disclosed upon its face sufficient basis for writ, and to dismiss petition if it did not. </w:t>
      </w:r>
      <w:hyperlink r:id="rId121" w:history="1">
        <w:r>
          <w:rPr>
            <w:rFonts w:ascii="arial" w:eastAsia="arial" w:hAnsi="arial" w:cs="arial"/>
            <w:i/>
            <w:color w:val="0077CC"/>
            <w:sz w:val="20"/>
            <w:u w:val="single"/>
            <w:shd w:val="clear" w:color="auto" w:fill="FFFFFF"/>
            <w:lang w:val="en-US" w:eastAsia="en-US" w:bidi="ar-SA"/>
          </w:rPr>
          <w:t>Mothershead v. King, 112 F.2d 1004 (8th Cir. 1940)</w:t>
        </w:r>
      </w:hyperlink>
      <w:r>
        <w:rPr>
          <w:rFonts w:ascii="arial" w:eastAsia="arial" w:hAnsi="arial" w:cs="arial"/>
          <w:color w:val="000000"/>
          <w:sz w:val="20"/>
          <w:lang w:val="en-US" w:eastAsia="en-US" w:bidi="ar-SA"/>
        </w:rPr>
        <w:t xml:space="preserve"> ; </w:t>
      </w:r>
      <w:hyperlink r:id="rId122" w:history="1">
        <w:r>
          <w:rPr>
            <w:rFonts w:ascii="arial" w:eastAsia="arial" w:hAnsi="arial" w:cs="arial"/>
            <w:i/>
            <w:color w:val="0077CC"/>
            <w:sz w:val="20"/>
            <w:u w:val="single"/>
            <w:shd w:val="clear" w:color="auto" w:fill="FFFFFF"/>
            <w:lang w:val="en-US" w:eastAsia="en-US" w:bidi="ar-SA"/>
          </w:rPr>
          <w:t>Banks v. O'Grady, 113 F.2d 926 (8th Cir. 1940)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District Court has duty to screen out habeas petition which should be dismissed for lack of merit on its face. </w:t>
      </w:r>
      <w:hyperlink r:id="rId123" w:history="1">
        <w:r>
          <w:rPr>
            <w:rFonts w:ascii="arial" w:eastAsia="arial" w:hAnsi="arial" w:cs="arial"/>
            <w:i/>
            <w:color w:val="0077CC"/>
            <w:sz w:val="20"/>
            <w:u w:val="single"/>
            <w:shd w:val="clear" w:color="auto" w:fill="FFFFFF"/>
            <w:lang w:val="en-US" w:eastAsia="en-US" w:bidi="ar-SA"/>
          </w:rPr>
          <w:t>Demjanjuk v. Petrovsky, 612 F. Supp. 571 (N.D.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776 F.2d 571 (6th Cir. 1985)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Alien’s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summarily dismissed without prejudice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where alien was not entitled to federal habeas relief because, although he claimed that his indefinite detention in prison, under </w:t>
      </w:r>
      <w:hyperlink r:id="rId124" w:history="1">
        <w:r>
          <w:rPr>
            <w:rFonts w:ascii="arial" w:eastAsia="arial" w:hAnsi="arial" w:cs="arial"/>
            <w:i/>
            <w:color w:val="0077CC"/>
            <w:sz w:val="20"/>
            <w:u w:val="single"/>
            <w:shd w:val="clear" w:color="auto" w:fill="FFFFFF"/>
            <w:lang w:val="en-US" w:eastAsia="en-US" w:bidi="ar-SA"/>
          </w:rPr>
          <w:t>8 USCS § 1231(a)</w:t>
        </w:r>
      </w:hyperlink>
      <w:r>
        <w:rPr>
          <w:rFonts w:ascii="arial" w:eastAsia="arial" w:hAnsi="arial" w:cs="arial"/>
          <w:color w:val="000000"/>
          <w:sz w:val="20"/>
          <w:lang w:val="en-US" w:eastAsia="en-US" w:bidi="ar-SA"/>
        </w:rPr>
        <w:t xml:space="preserve">, pending his removal to Cuba violated his constitutional and statutory rights, habeas petition clearly showed that it had been filed before “presumptively reasonable” six-month period of post-removal-order detention had expired. </w:t>
      </w:r>
      <w:hyperlink r:id="rId125" w:history="1">
        <w:r>
          <w:rPr>
            <w:rFonts w:ascii="arial" w:eastAsia="arial" w:hAnsi="arial" w:cs="arial"/>
            <w:i/>
            <w:color w:val="0077CC"/>
            <w:sz w:val="20"/>
            <w:u w:val="single"/>
            <w:shd w:val="clear" w:color="auto" w:fill="FFFFFF"/>
            <w:lang w:val="en-US" w:eastAsia="en-US" w:bidi="ar-SA"/>
          </w:rPr>
          <w:t>Rodriguez v. Gonzalez, 2005 U.S. Dist. LEXIS 18053 (D.N.J. Aug. 9,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petition was summarily dismissed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(1) inmate did not have to exhaust his administrative remedies because he raised strictly legal question, which was within court’s expertise; (2) inmate’s challenge to legality of U.S. Bureau of Prison’s (BOP) informally adopted 2002 pre-release policy was mooted by BOP’s formal adoption, in 2005, of regulations that implemented 2002 policy; (3) neither </w:t>
      </w:r>
      <w:hyperlink r:id="rId126"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nor </w:t>
      </w:r>
      <w:hyperlink r:id="rId127"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required BOP to place inmate in community corrections centers (CCC) for any specified period of time or, indeed, for any period of time prior to his release from prison; and (4) inmate was not entitled under </w:t>
      </w:r>
      <w:hyperlink r:id="rId127" w:history="1">
        <w:r>
          <w:rPr>
            <w:rFonts w:ascii="arial" w:eastAsia="arial" w:hAnsi="arial" w:cs="arial"/>
            <w:i/>
            <w:color w:val="0077CC"/>
            <w:sz w:val="20"/>
            <w:u w:val="single"/>
            <w:shd w:val="clear" w:color="auto" w:fill="FFFFFF"/>
            <w:lang w:val="en-US" w:eastAsia="en-US" w:bidi="ar-SA"/>
          </w:rPr>
          <w:t>18 USCS § 3624(c)</w:t>
        </w:r>
      </w:hyperlink>
      <w:r>
        <w:rPr>
          <w:rFonts w:ascii="arial" w:eastAsia="arial" w:hAnsi="arial" w:cs="arial"/>
          <w:color w:val="000000"/>
          <w:sz w:val="20"/>
          <w:lang w:val="en-US" w:eastAsia="en-US" w:bidi="ar-SA"/>
        </w:rPr>
        <w:t xml:space="preserve"> to serve last six months in CCC or home confinement as he claimed in his petition. </w:t>
      </w:r>
      <w:hyperlink r:id="rId128" w:history="1">
        <w:r>
          <w:rPr>
            <w:rFonts w:ascii="arial" w:eastAsia="arial" w:hAnsi="arial" w:cs="arial"/>
            <w:i/>
            <w:color w:val="0077CC"/>
            <w:sz w:val="20"/>
            <w:u w:val="single"/>
            <w:shd w:val="clear" w:color="auto" w:fill="FFFFFF"/>
            <w:lang w:val="en-US" w:eastAsia="en-US" w:bidi="ar-SA"/>
          </w:rPr>
          <w:t>Galati v. Fed. Bureau of Prisons, 2005 U.S. Dist. LEXIS 19564 (D.N.J. Aug. 30,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summarily dismissed inmate’s habeas corpus petition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after determining that it lacked jurisdiction over it: (1) inmate raised Booker challenge to his sentence in habeas petition; (2) court re-characterized petition as one seeking relief under </w:t>
      </w:r>
      <w:hyperlink r:id="rId106"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because § 2255 was usual vehicle for challenging legality of sentences and inmate failed to show that § 2255 would provide him with inadequate or ineffective relief with regard to his sentencing claim; and (3) court did not have jurisdiction to consider re-characterized petition because § 2255 required that petitions seeking to vacate or set aside sentences had to be brought in sentencing court, which, in inmate’s case, was Florida district court. </w:t>
      </w:r>
      <w:hyperlink r:id="rId129" w:history="1">
        <w:r>
          <w:rPr>
            <w:rFonts w:ascii="arial" w:eastAsia="arial" w:hAnsi="arial" w:cs="arial"/>
            <w:i/>
            <w:color w:val="0077CC"/>
            <w:sz w:val="20"/>
            <w:u w:val="single"/>
            <w:shd w:val="clear" w:color="auto" w:fill="FFFFFF"/>
            <w:lang w:val="en-US" w:eastAsia="en-US" w:bidi="ar-SA"/>
          </w:rPr>
          <w:t>Sutcliffe v. Nash, 2005 U.S. Dist. LEXIS 20108 (D.N.J. Sept. 1,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screened 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dismissed action sua sponte pursuant to </w:t>
      </w:r>
      <w:hyperlink r:id="rId130" w:history="1">
        <w:r>
          <w:rPr>
            <w:rFonts w:ascii="arial" w:eastAsia="arial" w:hAnsi="arial" w:cs="arial"/>
            <w:i/>
            <w:color w:val="0077CC"/>
            <w:sz w:val="20"/>
            <w:u w:val="single"/>
            <w:shd w:val="clear" w:color="auto" w:fill="FFFFFF"/>
            <w:lang w:val="en-US" w:eastAsia="en-US" w:bidi="ar-SA"/>
          </w:rPr>
          <w:t>28 USCS § 1915(e)(2)</w:t>
        </w:r>
      </w:hyperlink>
      <w:r>
        <w:rPr>
          <w:rFonts w:ascii="arial" w:eastAsia="arial" w:hAnsi="arial" w:cs="arial"/>
          <w:color w:val="000000"/>
          <w:sz w:val="20"/>
          <w:lang w:val="en-US" w:eastAsia="en-US" w:bidi="ar-SA"/>
        </w:rPr>
        <w:t xml:space="preserve"> because instant action simply reasserted same claims against warden as were raised in inmate’s first § 2241 petition, arising out of same facts as asserted in first § 2241 petition, so action was barred by doctrine of res judicata. </w:t>
      </w:r>
      <w:hyperlink r:id="rId131" w:history="1">
        <w:r>
          <w:rPr>
            <w:rFonts w:ascii="arial" w:eastAsia="arial" w:hAnsi="arial" w:cs="arial"/>
            <w:i/>
            <w:color w:val="0077CC"/>
            <w:sz w:val="20"/>
            <w:u w:val="single"/>
            <w:shd w:val="clear" w:color="auto" w:fill="FFFFFF"/>
            <w:lang w:val="en-US" w:eastAsia="en-US" w:bidi="ar-SA"/>
          </w:rPr>
          <w:t>McClendon v. Samuels, 2005 U.S. Dist. LEXIS 25671 (E.D. Ky. Oct. 25,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Prisoner’s habeas petition, challenging Bureau of Prisons’ (BOP) policy that limited his community corrections center (CCC) placement to 10 percent of his prison sentence, was dismissed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where it appeared from review of petition that prisoner was not entitled to writ because BOP policy, </w:t>
      </w:r>
      <w:hyperlink r:id="rId132" w:history="1">
        <w:r>
          <w:rPr>
            <w:rFonts w:ascii="arial" w:eastAsia="arial" w:hAnsi="arial" w:cs="arial"/>
            <w:i/>
            <w:color w:val="0077CC"/>
            <w:sz w:val="20"/>
            <w:u w:val="single"/>
            <w:shd w:val="clear" w:color="auto" w:fill="FFFFFF"/>
            <w:lang w:val="en-US" w:eastAsia="en-US" w:bidi="ar-SA"/>
          </w:rPr>
          <w:t>28 C.F.R. §§ 570.20</w:t>
        </w:r>
      </w:hyperlink>
      <w:r>
        <w:rPr>
          <w:rFonts w:ascii="arial" w:eastAsia="arial" w:hAnsi="arial" w:cs="arial"/>
          <w:color w:val="000000"/>
          <w:sz w:val="20"/>
          <w:lang w:val="en-US" w:eastAsia="en-US" w:bidi="ar-SA"/>
        </w:rPr>
        <w:t>–</w:t>
      </w:r>
      <w:hyperlink r:id="rId133" w:history="1">
        <w:r>
          <w:rPr>
            <w:rFonts w:ascii="arial" w:eastAsia="arial" w:hAnsi="arial" w:cs="arial"/>
            <w:i/>
            <w:color w:val="0077CC"/>
            <w:sz w:val="20"/>
            <w:u w:val="single"/>
            <w:shd w:val="clear" w:color="auto" w:fill="FFFFFF"/>
            <w:lang w:val="en-US" w:eastAsia="en-US" w:bidi="ar-SA"/>
          </w:rPr>
          <w:t>570.21</w:t>
        </w:r>
      </w:hyperlink>
      <w:r>
        <w:rPr>
          <w:rFonts w:ascii="arial" w:eastAsia="arial" w:hAnsi="arial" w:cs="arial"/>
          <w:color w:val="000000"/>
          <w:sz w:val="20"/>
          <w:lang w:val="en-US" w:eastAsia="en-US" w:bidi="ar-SA"/>
        </w:rPr>
        <w:t xml:space="preserve">, constituted permissive construction of </w:t>
      </w:r>
      <w:hyperlink r:id="rId126"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and </w:t>
      </w:r>
      <w:hyperlink r:id="rId127" w:history="1">
        <w:r>
          <w:rPr>
            <w:rFonts w:ascii="arial" w:eastAsia="arial" w:hAnsi="arial" w:cs="arial"/>
            <w:i/>
            <w:color w:val="0077CC"/>
            <w:sz w:val="20"/>
            <w:u w:val="single"/>
            <w:shd w:val="clear" w:color="auto" w:fill="FFFFFF"/>
            <w:lang w:val="en-US" w:eastAsia="en-US" w:bidi="ar-SA"/>
          </w:rPr>
          <w:t>3624(c)</w:t>
        </w:r>
      </w:hyperlink>
      <w:r>
        <w:rPr>
          <w:rFonts w:ascii="arial" w:eastAsia="arial" w:hAnsi="arial" w:cs="arial"/>
          <w:color w:val="000000"/>
          <w:sz w:val="20"/>
          <w:lang w:val="en-US" w:eastAsia="en-US" w:bidi="ar-SA"/>
        </w:rPr>
        <w:t xml:space="preserve">. </w:t>
      </w:r>
      <w:hyperlink r:id="rId134" w:history="1">
        <w:r>
          <w:rPr>
            <w:rFonts w:ascii="arial" w:eastAsia="arial" w:hAnsi="arial" w:cs="arial"/>
            <w:i/>
            <w:color w:val="0077CC"/>
            <w:sz w:val="20"/>
            <w:u w:val="single"/>
            <w:shd w:val="clear" w:color="auto" w:fill="FFFFFF"/>
            <w:lang w:val="en-US" w:eastAsia="en-US" w:bidi="ar-SA"/>
          </w:rPr>
          <w:t>Jackson v. Fed. Bureau of Prisons, 2005 U.S. Dist. LEXIS 26724 (D.N.J. July 20,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District court screened petition for writ of habeas corpus which federal inmate filed under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alleging that U.S. Bureau of Prisons (BOP) employees illegally revoked his good conduct time, and denied petition because it did not show that inmate had exhausted his administrative remedies under regulations BOP adopted to resolve inmates’ grievances. </w:t>
      </w:r>
      <w:hyperlink r:id="rId135" w:history="1">
        <w:r>
          <w:rPr>
            <w:rFonts w:ascii="arial" w:eastAsia="arial" w:hAnsi="arial" w:cs="arial"/>
            <w:i/>
            <w:color w:val="0077CC"/>
            <w:sz w:val="20"/>
            <w:u w:val="single"/>
            <w:shd w:val="clear" w:color="auto" w:fill="FFFFFF"/>
            <w:lang w:val="en-US" w:eastAsia="en-US" w:bidi="ar-SA"/>
          </w:rPr>
          <w:t>Thomas v. Stine, 2005 U.S. Dist. LEXIS 26728 (E.D. Ky. Nov. 4,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court summarily denied one claim that federal inmate raised in habeas corpus petition because claim clearly lacked legal merit: (1) inmate challenged, on constitutional grounds, federal Bureau of Prisons’ (BOP) interpretation and implementation of </w:t>
      </w:r>
      <w:hyperlink r:id="rId127"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which mandated awarding of good conduct time (GCT) credit; (2) United States Courts of Appeal for Third, Sixth, and Ninth Circuits had all upheld BOP’s interpretation and implementation of § 3624(b), which awarded GCT credit based upon amount of time that prisoner served rather than upon term of imprisonment imposed; and (3) court agreed with Third Circuit that BOP’s interpretation and implementation of </w:t>
      </w:r>
      <w:hyperlink r:id="rId127" w:history="1">
        <w:r>
          <w:rPr>
            <w:rFonts w:ascii="arial" w:eastAsia="arial" w:hAnsi="arial" w:cs="arial"/>
            <w:i/>
            <w:color w:val="0077CC"/>
            <w:sz w:val="20"/>
            <w:u w:val="single"/>
            <w:shd w:val="clear" w:color="auto" w:fill="FFFFFF"/>
            <w:lang w:val="en-US" w:eastAsia="en-US" w:bidi="ar-SA"/>
          </w:rPr>
          <w:t>18 USCS § 3624(b)</w:t>
        </w:r>
      </w:hyperlink>
      <w:r>
        <w:rPr>
          <w:rFonts w:ascii="arial" w:eastAsia="arial" w:hAnsi="arial" w:cs="arial"/>
          <w:color w:val="000000"/>
          <w:sz w:val="20"/>
          <w:lang w:val="en-US" w:eastAsia="en-US" w:bidi="ar-SA"/>
        </w:rPr>
        <w:t xml:space="preserve"> was reasonable and entitled to deference under Chevron. </w:t>
      </w:r>
      <w:hyperlink r:id="rId136" w:history="1">
        <w:r>
          <w:rPr>
            <w:rFonts w:ascii="arial" w:eastAsia="arial" w:hAnsi="arial" w:cs="arial"/>
            <w:i/>
            <w:color w:val="0077CC"/>
            <w:sz w:val="20"/>
            <w:u w:val="single"/>
            <w:shd w:val="clear" w:color="auto" w:fill="FFFFFF"/>
            <w:lang w:val="en-US" w:eastAsia="en-US" w:bidi="ar-SA"/>
          </w:rPr>
          <w:t>Whitters v. Nash, 2005 U.S. Dist. LEXIS 34390 (D.N.J. July 15,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sentence was dismissed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because inmate’s inability to meet limitations and gatekeeping requirements of </w:t>
      </w:r>
      <w:hyperlink r:id="rId106"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did not render it inadequate or ineffective remedy with respect to claims asserted in inmate’s petition, so his § 2241 petition had to be construed as motion brought under § 2255, over which court lacked jurisdiction; it would not be in interest of justice to transfer petition to Court of Appeals for Fourth Circuit pursuant to </w:t>
      </w:r>
      <w:hyperlink r:id="rId137" w:history="1">
        <w:r>
          <w:rPr>
            <w:rFonts w:ascii="arial" w:eastAsia="arial" w:hAnsi="arial" w:cs="arial"/>
            <w:i/>
            <w:color w:val="0077CC"/>
            <w:sz w:val="20"/>
            <w:u w:val="single"/>
            <w:shd w:val="clear" w:color="auto" w:fill="FFFFFF"/>
            <w:lang w:val="en-US" w:eastAsia="en-US" w:bidi="ar-SA"/>
          </w:rPr>
          <w:t>28 USCS § 1631</w:t>
        </w:r>
      </w:hyperlink>
      <w:r>
        <w:rPr>
          <w:rFonts w:ascii="arial" w:eastAsia="arial" w:hAnsi="arial" w:cs="arial"/>
          <w:color w:val="000000"/>
          <w:sz w:val="20"/>
          <w:lang w:val="en-US" w:eastAsia="en-US" w:bidi="ar-SA"/>
        </w:rPr>
        <w:t xml:space="preserve"> as request for leave to file second or successive § 2255 motion because inmate had already sought leave to file second or successive § 2255 motion with Fourth Circuit and was denied. </w:t>
      </w:r>
      <w:hyperlink r:id="rId138" w:history="1">
        <w:r>
          <w:rPr>
            <w:rFonts w:ascii="arial" w:eastAsia="arial" w:hAnsi="arial" w:cs="arial"/>
            <w:i/>
            <w:color w:val="0077CC"/>
            <w:sz w:val="20"/>
            <w:u w:val="single"/>
            <w:shd w:val="clear" w:color="auto" w:fill="FFFFFF"/>
            <w:lang w:val="en-US" w:eastAsia="en-US" w:bidi="ar-SA"/>
          </w:rPr>
          <w:t>Pointdexter v. Nash, 2005 U.S. Dist. LEXIS 35561 (D.N.J. Dec. 16,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challenged state prosecution that had not commenced and might never commence, and where inmate filed his petition against prosecutor rather than inmate’s custodian, and inmate had not exhausted available administrative remedies, screening case per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court summarily dismissed inmate’s petition. </w:t>
      </w:r>
      <w:hyperlink r:id="rId139" w:history="1">
        <w:r>
          <w:rPr>
            <w:rFonts w:ascii="arial" w:eastAsia="arial" w:hAnsi="arial" w:cs="arial"/>
            <w:i/>
            <w:color w:val="0077CC"/>
            <w:sz w:val="20"/>
            <w:u w:val="single"/>
            <w:shd w:val="clear" w:color="auto" w:fill="FFFFFF"/>
            <w:lang w:val="en-US" w:eastAsia="en-US" w:bidi="ar-SA"/>
          </w:rPr>
          <w:t>Powers v. Burrell, 2006 U.S. Dist. LEXIS 915 (E.D. Ky. Jan. 10,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was dismissed pursuant to </w:t>
      </w:r>
      <w:hyperlink r:id="rId130" w:history="1">
        <w:r>
          <w:rPr>
            <w:rFonts w:ascii="arial" w:eastAsia="arial" w:hAnsi="arial" w:cs="arial"/>
            <w:i/>
            <w:color w:val="0077CC"/>
            <w:sz w:val="20"/>
            <w:u w:val="single"/>
            <w:shd w:val="clear" w:color="auto" w:fill="FFFFFF"/>
            <w:lang w:val="en-US" w:eastAsia="en-US" w:bidi="ar-SA"/>
          </w:rPr>
          <w:t>28 USCS § 1915(e)(2)</w:t>
        </w:r>
      </w:hyperlink>
      <w:r>
        <w:rPr>
          <w:rFonts w:ascii="arial" w:eastAsia="arial" w:hAnsi="arial" w:cs="arial"/>
          <w:color w:val="000000"/>
          <w:sz w:val="20"/>
          <w:lang w:val="en-US" w:eastAsia="en-US" w:bidi="ar-SA"/>
        </w:rPr>
        <w:t xml:space="preserve"> following federal district court’s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screening where U.S. Parole Commission (USPC) did not violate his Fifth Amendment due process rights or improperly depart upward with insufficient reasoning under </w:t>
      </w:r>
      <w:hyperlink r:id="rId140" w:history="1">
        <w:r>
          <w:rPr>
            <w:rFonts w:ascii="arial" w:eastAsia="arial" w:hAnsi="arial" w:cs="arial"/>
            <w:i/>
            <w:color w:val="0077CC"/>
            <w:sz w:val="20"/>
            <w:u w:val="single"/>
            <w:shd w:val="clear" w:color="auto" w:fill="FFFFFF"/>
            <w:lang w:val="en-US" w:eastAsia="en-US" w:bidi="ar-SA"/>
          </w:rPr>
          <w:t>18 USCS § 4206(c)</w:t>
        </w:r>
      </w:hyperlink>
      <w:r>
        <w:rPr>
          <w:rFonts w:ascii="arial" w:eastAsia="arial" w:hAnsi="arial" w:cs="arial"/>
          <w:color w:val="000000"/>
          <w:sz w:val="20"/>
          <w:lang w:val="en-US" w:eastAsia="en-US" w:bidi="ar-SA"/>
        </w:rPr>
        <w:t xml:space="preserve"> as he pled guilty to possessing counterfeit checks in state court and USPC had good cause to depart given his 20-year criminal history. </w:t>
      </w:r>
      <w:hyperlink r:id="rId141" w:history="1">
        <w:r>
          <w:rPr>
            <w:rFonts w:ascii="arial" w:eastAsia="arial" w:hAnsi="arial" w:cs="arial"/>
            <w:i/>
            <w:color w:val="0077CC"/>
            <w:sz w:val="20"/>
            <w:u w:val="single"/>
            <w:shd w:val="clear" w:color="auto" w:fill="FFFFFF"/>
            <w:lang w:val="en-US" w:eastAsia="en-US" w:bidi="ar-SA"/>
          </w:rPr>
          <w:t>Kornegay v. United States Parole Comm'n, 2006 U.S. Dist. LEXIS 38066 (E.D. Ky. June 6,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 was not eligible for early release due to his completion of Residential Drug Abuse Program, and inmate was not entitled to habeas corpus relief, because </w:t>
      </w:r>
      <w:hyperlink r:id="rId142" w:history="1">
        <w:r>
          <w:rPr>
            <w:rFonts w:ascii="arial" w:eastAsia="arial" w:hAnsi="arial" w:cs="arial"/>
            <w:i/>
            <w:color w:val="0077CC"/>
            <w:sz w:val="20"/>
            <w:u w:val="single"/>
            <w:shd w:val="clear" w:color="auto" w:fill="FFFFFF"/>
            <w:lang w:val="en-US" w:eastAsia="en-US" w:bidi="ar-SA"/>
          </w:rPr>
          <w:t>28 CFR § 550.58</w:t>
        </w:r>
      </w:hyperlink>
      <w:r>
        <w:rPr>
          <w:rFonts w:ascii="arial" w:eastAsia="arial" w:hAnsi="arial" w:cs="arial"/>
          <w:color w:val="000000"/>
          <w:sz w:val="20"/>
          <w:lang w:val="en-US" w:eastAsia="en-US" w:bidi="ar-SA"/>
        </w:rPr>
        <w:t xml:space="preserve"> was valid, and that under that regulation, inmate was ineligible for early release because his offense involved carrying, possession, or use of firearm; inmate had pled guilty to being felon in possession of firearm and ammunition, </w:t>
      </w:r>
      <w:hyperlink r:id="rId143" w:history="1">
        <w:r>
          <w:rPr>
            <w:rFonts w:ascii="arial" w:eastAsia="arial" w:hAnsi="arial" w:cs="arial"/>
            <w:i/>
            <w:color w:val="0077CC"/>
            <w:sz w:val="20"/>
            <w:u w:val="single"/>
            <w:shd w:val="clear" w:color="auto" w:fill="FFFFFF"/>
            <w:lang w:val="en-US" w:eastAsia="en-US" w:bidi="ar-SA"/>
          </w:rPr>
          <w:t>18 USCS § 922(g)(1)</w:t>
        </w:r>
      </w:hyperlink>
      <w:r>
        <w:rPr>
          <w:rFonts w:ascii="arial" w:eastAsia="arial" w:hAnsi="arial" w:cs="arial"/>
          <w:color w:val="000000"/>
          <w:sz w:val="20"/>
          <w:lang w:val="en-US" w:eastAsia="en-US" w:bidi="ar-SA"/>
        </w:rPr>
        <w:t xml:space="preserve">. Bureau of Prisons had articulated sufficient rationale for </w:t>
      </w:r>
      <w:hyperlink r:id="rId142" w:history="1">
        <w:r>
          <w:rPr>
            <w:rFonts w:ascii="arial" w:eastAsia="arial" w:hAnsi="arial" w:cs="arial"/>
            <w:i/>
            <w:color w:val="0077CC"/>
            <w:sz w:val="20"/>
            <w:u w:val="single"/>
            <w:shd w:val="clear" w:color="auto" w:fill="FFFFFF"/>
            <w:lang w:val="en-US" w:eastAsia="en-US" w:bidi="ar-SA"/>
          </w:rPr>
          <w:t>28 CFR § 550.58(a)(1)(vi)(B) (2000)</w:t>
        </w:r>
      </w:hyperlink>
      <w:r>
        <w:rPr>
          <w:rFonts w:ascii="arial" w:eastAsia="arial" w:hAnsi="arial" w:cs="arial"/>
          <w:color w:val="000000"/>
          <w:sz w:val="20"/>
          <w:lang w:val="en-US" w:eastAsia="en-US" w:bidi="ar-SA"/>
        </w:rPr>
        <w:t xml:space="preserve"> to satisfy “arbitrary and capricious” standard set forth in </w:t>
      </w:r>
      <w:hyperlink r:id="rId144" w:history="1">
        <w:r>
          <w:rPr>
            <w:rFonts w:ascii="arial" w:eastAsia="arial" w:hAnsi="arial" w:cs="arial"/>
            <w:i/>
            <w:color w:val="0077CC"/>
            <w:sz w:val="20"/>
            <w:u w:val="single"/>
            <w:shd w:val="clear" w:color="auto" w:fill="FFFFFF"/>
            <w:lang w:val="en-US" w:eastAsia="en-US" w:bidi="ar-SA"/>
          </w:rPr>
          <w:t>5 USCS § 706(2)(A)</w:t>
        </w:r>
      </w:hyperlink>
      <w:r>
        <w:rPr>
          <w:rFonts w:ascii="arial" w:eastAsia="arial" w:hAnsi="arial" w:cs="arial"/>
          <w:color w:val="000000"/>
          <w:sz w:val="20"/>
          <w:lang w:val="en-US" w:eastAsia="en-US" w:bidi="ar-SA"/>
        </w:rPr>
        <w:t xml:space="preserve">. </w:t>
      </w:r>
      <w:hyperlink r:id="rId145" w:history="1">
        <w:r>
          <w:rPr>
            <w:rFonts w:ascii="arial" w:eastAsia="arial" w:hAnsi="arial" w:cs="arial"/>
            <w:i/>
            <w:color w:val="0077CC"/>
            <w:sz w:val="20"/>
            <w:u w:val="single"/>
            <w:shd w:val="clear" w:color="auto" w:fill="FFFFFF"/>
            <w:lang w:val="en-US" w:eastAsia="en-US" w:bidi="ar-SA"/>
          </w:rPr>
          <w:t>Bruce v. Grondolsky, 2010 U.S. Dist. LEXIS 65 (D.N.J. Jan. 4, 2010)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24. Release of applicant on bail pending hearing</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Absent exceptional circumstances, application for bail on behalf of state prisoner seeking post-conviction relief through petition for writ of habeas corpus, will not be granted prior to final decision unless petitioner presents clear case on law and readily evident case on facts. </w:t>
      </w:r>
      <w:hyperlink r:id="rId146" w:history="1">
        <w:r>
          <w:rPr>
            <w:rFonts w:ascii="arial" w:eastAsia="arial" w:hAnsi="arial" w:cs="arial"/>
            <w:i/>
            <w:color w:val="0077CC"/>
            <w:sz w:val="20"/>
            <w:u w:val="single"/>
            <w:shd w:val="clear" w:color="auto" w:fill="FFFFFF"/>
            <w:lang w:val="en-US" w:eastAsia="en-US" w:bidi="ar-SA"/>
          </w:rPr>
          <w:t>Glynn v. Donnelly, 470 F.2d 95 (1st Cir. 1972)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District Court has power to release state prisoner on bail pending adjudication of habeas corpus proceeding. </w:t>
      </w:r>
      <w:hyperlink r:id="rId147" w:history="1">
        <w:r>
          <w:rPr>
            <w:rFonts w:ascii="arial" w:eastAsia="arial" w:hAnsi="arial" w:cs="arial"/>
            <w:i/>
            <w:color w:val="0077CC"/>
            <w:sz w:val="20"/>
            <w:u w:val="single"/>
            <w:shd w:val="clear" w:color="auto" w:fill="FFFFFF"/>
            <w:lang w:val="en-US" w:eastAsia="en-US" w:bidi="ar-SA"/>
          </w:rPr>
          <w:t>United States ex rel. Ackerman v. Pennsylvania, 133 F. Supp. 627 (D. Pa. 1955)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petitions to federal District Court for habeas corpus and for allowance of bail, to review on constitutional grounds conviction in state court, it was to state court which entered judgment that petitioner must apply for bail. </w:t>
      </w:r>
      <w:hyperlink r:id="rId148" w:history="1">
        <w:r>
          <w:rPr>
            <w:rFonts w:ascii="arial" w:eastAsia="arial" w:hAnsi="arial" w:cs="arial"/>
            <w:i/>
            <w:color w:val="0077CC"/>
            <w:sz w:val="20"/>
            <w:u w:val="single"/>
            <w:shd w:val="clear" w:color="auto" w:fill="FFFFFF"/>
            <w:lang w:val="en-US" w:eastAsia="en-US" w:bidi="ar-SA"/>
          </w:rPr>
          <w:t>United States ex rel. Henderson v. Mazurkiewicz, 312 F. Supp. 576 (D. Pa. 1969)</w:t>
        </w:r>
      </w:hyperlink>
      <w:r>
        <w:rPr>
          <w:rFonts w:ascii="arial" w:eastAsia="arial" w:hAnsi="arial" w:cs="arial"/>
          <w:color w:val="000000"/>
          <w:sz w:val="20"/>
          <w:lang w:val="en-US" w:eastAsia="en-US" w:bidi="ar-SA"/>
        </w:rPr>
        <w:t xml:space="preserve">, rev'd, </w:t>
      </w:r>
      <w:hyperlink r:id="rId149" w:history="1">
        <w:r>
          <w:rPr>
            <w:rFonts w:ascii="arial" w:eastAsia="arial" w:hAnsi="arial" w:cs="arial"/>
            <w:i/>
            <w:color w:val="0077CC"/>
            <w:sz w:val="20"/>
            <w:u w:val="single"/>
            <w:shd w:val="clear" w:color="auto" w:fill="FFFFFF"/>
            <w:lang w:val="en-US" w:eastAsia="en-US" w:bidi="ar-SA"/>
          </w:rPr>
          <w:t>443 F.2d 1135 (3d Cir. 1971)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25.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which takes jurisdiction and custody of alien under writ of habeas corpus and finds that his hearing had been unfair retains custody and jurisdiction of him and of case, and tries on merits de novo on evidence introduced before that court question whether or not alien is guilty of charges made against him in warrant of arrest before making his discharge absolute; meanwhile court has ample power to admit alien to bail or to take his own recognizance. </w:t>
      </w:r>
      <w:hyperlink r:id="rId150" w:history="1">
        <w:r>
          <w:rPr>
            <w:rFonts w:ascii="arial" w:eastAsia="arial" w:hAnsi="arial" w:cs="arial"/>
            <w:i/>
            <w:color w:val="0077CC"/>
            <w:sz w:val="20"/>
            <w:u w:val="single"/>
            <w:shd w:val="clear" w:color="auto" w:fill="FFFFFF"/>
            <w:lang w:val="en-US" w:eastAsia="en-US" w:bidi="ar-SA"/>
          </w:rPr>
          <w:t>Whitfield v. Hanges, 222 F. 745 (8th Cir. 1915)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there was attempt to smuggle Chinese into United States in violation of exclusion act, and he was apprehended and held for deportation, he was not entitled to bail pending his petition for habeas corpus even if such discretionary power existed in court. </w:t>
      </w:r>
      <w:hyperlink r:id="rId151" w:history="1">
        <w:r>
          <w:rPr>
            <w:rFonts w:ascii="arial" w:eastAsia="arial" w:hAnsi="arial" w:cs="arial"/>
            <w:i/>
            <w:color w:val="0077CC"/>
            <w:sz w:val="20"/>
            <w:u w:val="single"/>
            <w:shd w:val="clear" w:color="auto" w:fill="FFFFFF"/>
            <w:lang w:val="en-US" w:eastAsia="en-US" w:bidi="ar-SA"/>
          </w:rPr>
          <w:t>United States ex rel. Jew Lee v. Brough, 16 F.2d 492 (D.N.Y. 1926)</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20 F.2d 1023 (2d Cir. 1927)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Alien ordered deported had no inherent right to bail pending hearing of his application for writ of habeas corpus, but federal district court had inherent right, aside from statutory grant of power, to release alien on bail in such case. </w:t>
      </w:r>
      <w:hyperlink r:id="rId152" w:history="1">
        <w:r>
          <w:rPr>
            <w:rFonts w:ascii="arial" w:eastAsia="arial" w:hAnsi="arial" w:cs="arial"/>
            <w:i/>
            <w:color w:val="0077CC"/>
            <w:sz w:val="20"/>
            <w:u w:val="single"/>
            <w:shd w:val="clear" w:color="auto" w:fill="FFFFFF"/>
            <w:lang w:val="en-US" w:eastAsia="en-US" w:bidi="ar-SA"/>
          </w:rPr>
          <w:t>Principe v. Ault, 62 F. Supp. 279 (D. Ohio 1945)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26. —Extradition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extradition proceedings involving treaty with Venezuela, bail would be denied since no amount of money could answer damage that would be sustained by United States were petitioner to be released on bond, flee jurisdiction, and be unavailable. </w:t>
      </w:r>
      <w:hyperlink r:id="rId153" w:history="1">
        <w:r>
          <w:rPr>
            <w:rFonts w:ascii="arial" w:eastAsia="arial" w:hAnsi="arial" w:cs="arial"/>
            <w:i/>
            <w:color w:val="0077CC"/>
            <w:sz w:val="20"/>
            <w:u w:val="single"/>
            <w:shd w:val="clear" w:color="auto" w:fill="FFFFFF"/>
            <w:lang w:val="en-US" w:eastAsia="en-US" w:bidi="ar-SA"/>
          </w:rPr>
          <w:t>Marcos Perez Jimenez v. Aristiguieta, 314 F.2d 649 (5th Cir. 1963)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 facing extradition was not entitled to bail pending determination of habeas corpus proceeding challenging his extradition where governor of asylum state had already issued warrant of rendition. </w:t>
      </w:r>
      <w:hyperlink r:id="rId154" w:history="1">
        <w:r>
          <w:rPr>
            <w:rFonts w:ascii="arial" w:eastAsia="arial" w:hAnsi="arial" w:cs="arial"/>
            <w:i/>
            <w:color w:val="0077CC"/>
            <w:sz w:val="20"/>
            <w:u w:val="single"/>
            <w:shd w:val="clear" w:color="auto" w:fill="FFFFFF"/>
            <w:lang w:val="en-US" w:eastAsia="en-US" w:bidi="ar-SA"/>
          </w:rPr>
          <w:t>Walden v. Mosley, 312 F. Supp. 855 (N.D. Miss. 1970)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27. —Other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 has jurisdiction, pending hearing on petition for habeas corpus by state prisoner whose diabetic condition was rapidly progressing toward total blindness, to admit him to bail for purposes of hospitalization, upon authority not merely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giving court power to “dispose of matter as law and justice require,” but also of power inherent in court to admit to bail prisoner properly before it. </w:t>
      </w:r>
      <w:hyperlink r:id="rId155" w:history="1">
        <w:r>
          <w:rPr>
            <w:rFonts w:ascii="arial" w:eastAsia="arial" w:hAnsi="arial" w:cs="arial"/>
            <w:i/>
            <w:color w:val="0077CC"/>
            <w:sz w:val="20"/>
            <w:u w:val="single"/>
            <w:shd w:val="clear" w:color="auto" w:fill="FFFFFF"/>
            <w:lang w:val="en-US" w:eastAsia="en-US" w:bidi="ar-SA"/>
          </w:rPr>
          <w:t>Johnston v. Marsh, 227 F.2d 528 (3d Cir. 1955)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Absent exceptional circumstances, application for bail on behalf of state prisoner seeking post-conviction relief through petition for writ of habeas corpus, will not be granted prior to final decision unless petitioner presents clear case on law and readily evident case on facts; contention that District Court delayed in processing petition for habeas corpus relief did not constitute special circumstance warranting bail where statute set no time limit for deposition of petition, and District Court acted with reasonable promptness in issuing order to show cause in setting date for hearing. </w:t>
      </w:r>
      <w:hyperlink r:id="rId146" w:history="1">
        <w:r>
          <w:rPr>
            <w:rFonts w:ascii="arial" w:eastAsia="arial" w:hAnsi="arial" w:cs="arial"/>
            <w:i/>
            <w:color w:val="0077CC"/>
            <w:sz w:val="20"/>
            <w:u w:val="single"/>
            <w:shd w:val="clear" w:color="auto" w:fill="FFFFFF"/>
            <w:lang w:val="en-US" w:eastAsia="en-US" w:bidi="ar-SA"/>
          </w:rPr>
          <w:t>Glynn v. Donnelly, 470 F.2d 95 (1st Cir. 1972)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Military prisoner did not meet standard justifying grant of bail pending postconviction habeas corpus review where prisoner did not raise substantial constitutional claims upon which he had high probability of success and where record did not reveal exceptional circumstances which would make grant of bail necessary to make habeas remedy effective. </w:t>
      </w:r>
      <w:hyperlink r:id="rId156" w:history="1">
        <w:r>
          <w:rPr>
            <w:rFonts w:ascii="arial" w:eastAsia="arial" w:hAnsi="arial" w:cs="arial"/>
            <w:i/>
            <w:color w:val="0077CC"/>
            <w:sz w:val="20"/>
            <w:u w:val="single"/>
            <w:shd w:val="clear" w:color="auto" w:fill="FFFFFF"/>
            <w:lang w:val="en-US" w:eastAsia="en-US" w:bidi="ar-SA"/>
          </w:rPr>
          <w:t>Calley v. Callaway, 496 F.2d 701 (5th Cir.)</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497 F.2d 1384 (5th Cir. 1974)</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Application for release on bail pending decision as to whether writ should finally issue would be granted where issued posed by petition were substantial; it would take long time for evidentiary hearing and study necessary to resolve issue on composition of grand jury; and petitioner presented no substantial danger of absconding while free on bail. </w:t>
      </w:r>
      <w:hyperlink r:id="rId157" w:history="1">
        <w:r>
          <w:rPr>
            <w:rFonts w:ascii="arial" w:eastAsia="arial" w:hAnsi="arial" w:cs="arial"/>
            <w:i/>
            <w:color w:val="0077CC"/>
            <w:sz w:val="20"/>
            <w:u w:val="single"/>
            <w:shd w:val="clear" w:color="auto" w:fill="FFFFFF"/>
            <w:lang w:val="en-US" w:eastAsia="en-US" w:bidi="ar-SA"/>
          </w:rPr>
          <w:t>United States ex rel. Epton v. Nenna, 281 F. Supp. 388 (S.D.N.Y. 1968)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28.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Injunction in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to hear case summarily, and thereupon “to dispose of the party as law and justice require,” does not deprive court of discretion as to time and mode in which it will exert powers conferred upon it. </w:t>
      </w:r>
      <w:hyperlink r:id="rId158" w:history="1">
        <w:r>
          <w:rPr>
            <w:rFonts w:ascii="arial" w:eastAsia="arial" w:hAnsi="arial" w:cs="arial"/>
            <w:i/>
            <w:color w:val="0077CC"/>
            <w:sz w:val="20"/>
            <w:u w:val="single"/>
            <w:shd w:val="clear" w:color="auto" w:fill="FFFFFF"/>
            <w:lang w:val="en-US" w:eastAsia="en-US" w:bidi="ar-SA"/>
          </w:rPr>
          <w:t>Ex parte Royall, 117 U.S. 241, 6 S. Ct. 734, 29 L. Ed. 868 (1886)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Action of court in designating competent counsel to take such steps as might seem advisable in protection of rights of petitioner was properly and fully within its discretion; but views of counsel could not be substitute for duty of court to determine its action in respect to writ from petition itself, and such return and traverse as might have been filed by respondent official. </w:t>
      </w:r>
      <w:hyperlink r:id="rId159" w:history="1">
        <w:r>
          <w:rPr>
            <w:rFonts w:ascii="arial" w:eastAsia="arial" w:hAnsi="arial" w:cs="arial"/>
            <w:i/>
            <w:color w:val="0077CC"/>
            <w:sz w:val="20"/>
            <w:u w:val="single"/>
            <w:shd w:val="clear" w:color="auto" w:fill="FFFFFF"/>
            <w:lang w:val="en-US" w:eastAsia="en-US" w:bidi="ar-SA"/>
          </w:rPr>
          <w:t>Jones v. Huff, 152 F.2d 14, 80 U.S. App. D.C. 254 (D.C. Cir. 1945)</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Motion to dismiss petition and writ of habeas corpus was deemed to admit only allegations of fact, and allegation that relator was subject to respondent’s orders and was by him illegally detained and restrained of his liberty was not allegation of fact, but conclusion of law. </w:t>
      </w:r>
      <w:r>
        <w:rPr>
          <w:rFonts w:ascii="arial" w:eastAsia="arial" w:hAnsi="arial" w:cs="arial"/>
          <w:i/>
          <w:color w:val="000000"/>
          <w:sz w:val="20"/>
          <w:lang w:val="en-US" w:eastAsia="en-US" w:bidi="ar-SA"/>
        </w:rPr>
        <w:t>United States ex rel. Altieri v. Flint, 54 F. Supp. 889 (C.C.D. Conn. 1943)</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III. ORDER TO SHOW CAUSE</w:t>
      </w:r>
    </w:p>
    <w:p>
      <w:pPr>
        <w:spacing w:before="240" w:line="260" w:lineRule="atLeast"/>
        <w:rPr>
          <w:lang w:val="en-US" w:eastAsia="en-US" w:bidi="ar-SA"/>
        </w:rPr>
      </w:pPr>
      <w:r>
        <w:rPr>
          <w:rFonts w:ascii="arial" w:eastAsia="arial" w:hAnsi="arial" w:cs="arial"/>
          <w:b/>
          <w:color w:val="000000"/>
          <w:sz w:val="20"/>
          <w:lang w:val="en-US" w:eastAsia="en-US" w:bidi="ar-SA"/>
        </w:rPr>
        <w:t>29.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Unless petition for habeas corpus reveals on its face that as matter of law petitioner is not entitled to writ, writ or order to show cause must issue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usual practice is for court to issue order to show cause. </w:t>
      </w:r>
      <w:hyperlink r:id="rId160" w:history="1">
        <w:r>
          <w:rPr>
            <w:rFonts w:ascii="arial" w:eastAsia="arial" w:hAnsi="arial" w:cs="arial"/>
            <w:i/>
            <w:color w:val="0077CC"/>
            <w:sz w:val="20"/>
            <w:u w:val="single"/>
            <w:shd w:val="clear" w:color="auto" w:fill="FFFFFF"/>
            <w:lang w:val="en-US" w:eastAsia="en-US" w:bidi="ar-SA"/>
          </w:rPr>
          <w:t>Wright v. Dickson, 336 F.2d 878 (9th Cir. 1964)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386 U.S. 1012, 87 S. Ct. 1360, 18 L. Ed. 2d 444 (1967)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no order to show cause or hearing would be granted, where even accepting facts as alleged in petition petitioner is not entitled to writ. </w:t>
      </w:r>
      <w:hyperlink r:id="rId161" w:history="1">
        <w:r>
          <w:rPr>
            <w:rFonts w:ascii="arial" w:eastAsia="arial" w:hAnsi="arial" w:cs="arial"/>
            <w:i/>
            <w:color w:val="0077CC"/>
            <w:sz w:val="20"/>
            <w:u w:val="single"/>
            <w:shd w:val="clear" w:color="auto" w:fill="FFFFFF"/>
            <w:lang w:val="en-US" w:eastAsia="en-US" w:bidi="ar-SA"/>
          </w:rPr>
          <w:t>United States ex rel. Davis v. Camden County Jail, 413 F. Supp. 1265 (D.N.J. 1976)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30. Issuance of order and standards therefor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Judge to whom petition for habeas corpus was presented was not required to issue order against one detaining petitioner to show cause why writ should not issue. </w:t>
      </w:r>
      <w:r>
        <w:rPr>
          <w:rFonts w:ascii="arial" w:eastAsia="arial" w:hAnsi="arial" w:cs="arial"/>
          <w:i/>
          <w:color w:val="000000"/>
          <w:sz w:val="20"/>
          <w:lang w:val="en-US" w:eastAsia="en-US" w:bidi="ar-SA"/>
        </w:rPr>
        <w:t>Ex parte Milligan, 71 U.S. 2, 18 L. Ed. 281 (1866)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fully set out cause of petitioner’s detention, court, instead of issuing writ upon filing of the petition, could issue rule to show cause why it should not be issued, to be served upon one alleged to be detaining prisoner. </w:t>
      </w:r>
      <w:hyperlink r:id="rId162" w:history="1">
        <w:r>
          <w:rPr>
            <w:rFonts w:ascii="arial" w:eastAsia="arial" w:hAnsi="arial" w:cs="arial"/>
            <w:i/>
            <w:color w:val="0077CC"/>
            <w:sz w:val="20"/>
            <w:u w:val="single"/>
            <w:shd w:val="clear" w:color="auto" w:fill="FFFFFF"/>
            <w:lang w:val="en-US" w:eastAsia="en-US" w:bidi="ar-SA"/>
          </w:rPr>
          <w:t>Ex parte Yarbrough, 110 U.S. 651, 4 S. Ct. 152, 28 L. Ed. 274 (1884)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was no objection that order to show cause was not issued where judge was of opinion that petition presented no grounds for issuance of writ. </w:t>
      </w:r>
      <w:hyperlink r:id="rId163" w:history="1">
        <w:r>
          <w:rPr>
            <w:rFonts w:ascii="arial" w:eastAsia="arial" w:hAnsi="arial" w:cs="arial"/>
            <w:i/>
            <w:color w:val="0077CC"/>
            <w:sz w:val="20"/>
            <w:u w:val="single"/>
            <w:shd w:val="clear" w:color="auto" w:fill="FFFFFF"/>
            <w:lang w:val="en-US" w:eastAsia="en-US" w:bidi="ar-SA"/>
          </w:rPr>
          <w:t>Hom Moon Ong v. Nagle, 32 F.2d 470 (9th Cir. 1929)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it appears on face of petition that petitioner is not entitled to writ of habeas corpus, court may at its discretion deny writ without going through idle ceremony of issuing order to show cause calling upon respondent to make return. </w:t>
      </w:r>
      <w:hyperlink r:id="rId164" w:history="1">
        <w:r>
          <w:rPr>
            <w:rFonts w:ascii="arial" w:eastAsia="arial" w:hAnsi="arial" w:cs="arial"/>
            <w:i/>
            <w:color w:val="0077CC"/>
            <w:sz w:val="20"/>
            <w:u w:val="single"/>
            <w:shd w:val="clear" w:color="auto" w:fill="FFFFFF"/>
            <w:lang w:val="en-US" w:eastAsia="en-US" w:bidi="ar-SA"/>
          </w:rPr>
          <w:t>York v. Ward, 538 F. Supp. 315 (E.D.N.Y. 1982)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31. Hearing on order</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issue of fact is presented upon return to order to show cause why writ of habeas corpus should not issue out of federal court, court should—instead of proceeding to adjudicate petitioner’s right to return upon allegations of petition and traverse, and those of writ and accompanying affidavits, without taking of testimony—issue writ, have petitioner produced, and hold hearing at which evidence is taken by examining witnesses or receiving their depositions in view of command of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court or judge shall proceed “to determine facts of case by hearing testimony and arguments.” </w:t>
      </w:r>
      <w:hyperlink r:id="rId27" w:history="1">
        <w:r>
          <w:rPr>
            <w:rFonts w:ascii="arial" w:eastAsia="arial" w:hAnsi="arial" w:cs="arial"/>
            <w:i/>
            <w:color w:val="0077CC"/>
            <w:sz w:val="20"/>
            <w:u w:val="single"/>
            <w:shd w:val="clear" w:color="auto" w:fill="FFFFFF"/>
            <w:lang w:val="en-US" w:eastAsia="en-US" w:bidi="ar-SA"/>
          </w:rPr>
          <w:t>Walker v. Johnston, 312 U.S. 275, 61 S. Ct. 574, 85 L. Ed. 830 (1941)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Actual hearing on order to show cause is equivalent of hearing after issuance of writ. </w:t>
      </w:r>
      <w:hyperlink r:id="rId165" w:history="1">
        <w:r>
          <w:rPr>
            <w:rFonts w:ascii="arial" w:eastAsia="arial" w:hAnsi="arial" w:cs="arial"/>
            <w:i/>
            <w:color w:val="0077CC"/>
            <w:sz w:val="20"/>
            <w:u w:val="single"/>
            <w:shd w:val="clear" w:color="auto" w:fill="FFFFFF"/>
            <w:lang w:val="en-US" w:eastAsia="en-US" w:bidi="ar-SA"/>
          </w:rPr>
          <w:t>King v. Smith, 158 F.2d 715 (9th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show cause proceeding discloses substantial issues of fact, which if resolved in accordance with petitioner’s contention would entitle him to relief, then District Court must hold evidentiary hearing to determine those issues. </w:t>
      </w:r>
      <w:hyperlink r:id="rId160" w:history="1">
        <w:r>
          <w:rPr>
            <w:rFonts w:ascii="arial" w:eastAsia="arial" w:hAnsi="arial" w:cs="arial"/>
            <w:i/>
            <w:color w:val="0077CC"/>
            <w:sz w:val="20"/>
            <w:u w:val="single"/>
            <w:shd w:val="clear" w:color="auto" w:fill="FFFFFF"/>
            <w:lang w:val="en-US" w:eastAsia="en-US" w:bidi="ar-SA"/>
          </w:rPr>
          <w:t>Wright v. Dickson, 336 F.2d 878 (9th Cir. 1964)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386 U.S. 1012, 87 S. Ct. 1360, 18 L. Ed. 2d 444 (1967)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Response, to an order directing a party to show cause why a writ of habeas corpus should not issue, containing factual averments going beyond a simple explanation of the true cause of the detention, at least to the extent that they are predicated on a trial transcript, should be subject to scrutiny by the Court with the benefit of an adversary presentation by both parties; only then will it be possible to determine whether an evidentiary hearing is necessary. </w:t>
      </w:r>
      <w:hyperlink r:id="rId166" w:history="1">
        <w:r>
          <w:rPr>
            <w:rFonts w:ascii="arial" w:eastAsia="arial" w:hAnsi="arial" w:cs="arial"/>
            <w:i/>
            <w:color w:val="0077CC"/>
            <w:sz w:val="20"/>
            <w:u w:val="single"/>
            <w:shd w:val="clear" w:color="auto" w:fill="FFFFFF"/>
            <w:lang w:val="en-US" w:eastAsia="en-US" w:bidi="ar-SA"/>
          </w:rPr>
          <w:t>United States ex rel. Kendzierski v. Brantley, 447 F.2d 806 (7th Cir. 1971)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32. Time for filing return to order</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possesses inherent power to grant respondent additional time to file return to order to show cause. </w:t>
      </w:r>
      <w:hyperlink r:id="rId167" w:history="1">
        <w:r>
          <w:rPr>
            <w:rFonts w:ascii="arial" w:eastAsia="arial" w:hAnsi="arial" w:cs="arial"/>
            <w:i/>
            <w:color w:val="0077CC"/>
            <w:sz w:val="20"/>
            <w:u w:val="single"/>
            <w:shd w:val="clear" w:color="auto" w:fill="FFFFFF"/>
            <w:lang w:val="en-US" w:eastAsia="en-US" w:bidi="ar-SA"/>
          </w:rPr>
          <w:t>Wallace v. Heinze, 351 F.2d 39 (9th Cir. 1965)</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384 U.S. 954, 86 S. Ct. 1574, 16 L. Ed. 2d 550 (1966)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Court’s failure to enforce strict time limitations set forth 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for filing of response to order to show cause does not warrant dismissal of charge underlying detainer. </w:t>
      </w:r>
      <w:hyperlink r:id="rId168" w:history="1">
        <w:r>
          <w:rPr>
            <w:rFonts w:ascii="arial" w:eastAsia="arial" w:hAnsi="arial" w:cs="arial"/>
            <w:i/>
            <w:color w:val="0077CC"/>
            <w:sz w:val="20"/>
            <w:u w:val="single"/>
            <w:shd w:val="clear" w:color="auto" w:fill="FFFFFF"/>
            <w:lang w:val="en-US" w:eastAsia="en-US" w:bidi="ar-SA"/>
          </w:rPr>
          <w:t>Argiz v. United States Immigration, 704 F.2d 384 (7th Cir. 1983)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169" w:history="1">
        <w:r>
          <w:rPr>
            <w:rFonts w:ascii="arial" w:eastAsia="arial" w:hAnsi="arial" w:cs="arial"/>
            <w:i/>
            <w:color w:val="0077CC"/>
            <w:sz w:val="20"/>
            <w:u w:val="single"/>
            <w:shd w:val="clear" w:color="auto" w:fill="FFFFFF"/>
            <w:lang w:val="en-US" w:eastAsia="en-US" w:bidi="ar-SA"/>
          </w:rPr>
          <w:t>Rule 6(b) of USCS Rules of Civil Procedure</w:t>
        </w:r>
      </w:hyperlink>
      <w:r>
        <w:rPr>
          <w:rFonts w:ascii="arial" w:eastAsia="arial" w:hAnsi="arial" w:cs="arial"/>
          <w:color w:val="000000"/>
          <w:sz w:val="20"/>
          <w:lang w:val="en-US" w:eastAsia="en-US" w:bidi="ar-SA"/>
        </w:rPr>
        <w:t xml:space="preserve"> is applicable to habeas corpus proceedings; provisions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do not limit power of district court to grant such enlargement of time for return or response to show cause order as in its discretion are necessary to effectuate the requirements of law and justice in habeas corpus proceedings. </w:t>
      </w:r>
      <w:hyperlink r:id="rId170" w:history="1">
        <w:r>
          <w:rPr>
            <w:rFonts w:ascii="arial" w:eastAsia="arial" w:hAnsi="arial" w:cs="arial"/>
            <w:i/>
            <w:color w:val="0077CC"/>
            <w:sz w:val="20"/>
            <w:u w:val="single"/>
            <w:shd w:val="clear" w:color="auto" w:fill="FFFFFF"/>
            <w:lang w:val="en-US" w:eastAsia="en-US" w:bidi="ar-SA"/>
          </w:rPr>
          <w:t>Winn v. Page, 311 F. Supp. 691, 14 Fed. R. Serv. 2d (Callaghan) 301 (W.D. Okla.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Writ of habeas corpus which had been granted when respondents failed to make timely response to show cause order, would be discharged where it subsequently appeared that petitioners had not exhausted available state remedies. </w:t>
      </w:r>
      <w:hyperlink r:id="rId171" w:history="1">
        <w:r>
          <w:rPr>
            <w:rFonts w:ascii="arial" w:eastAsia="arial" w:hAnsi="arial" w:cs="arial"/>
            <w:i/>
            <w:color w:val="0077CC"/>
            <w:sz w:val="20"/>
            <w:u w:val="single"/>
            <w:shd w:val="clear" w:color="auto" w:fill="FFFFFF"/>
            <w:lang w:val="en-US" w:eastAsia="en-US" w:bidi="ar-SA"/>
          </w:rPr>
          <w:t>Brown v. Rose, 362 F. Supp. 1003 (D. Tenn. 1973)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33. Disposition of application on return to order</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on face of petition for writ of habeas corpus and respondent’s return to order to show cause why writ should not be issued, it appeared as matter of law that petitioner’s custody was lawful, formal issuance of writ was not required. </w:t>
      </w:r>
      <w:hyperlink r:id="rId172" w:history="1">
        <w:r>
          <w:rPr>
            <w:rFonts w:ascii="arial" w:eastAsia="arial" w:hAnsi="arial" w:cs="arial"/>
            <w:i/>
            <w:color w:val="0077CC"/>
            <w:sz w:val="20"/>
            <w:u w:val="single"/>
            <w:shd w:val="clear" w:color="auto" w:fill="FFFFFF"/>
            <w:lang w:val="en-US" w:eastAsia="en-US" w:bidi="ar-SA"/>
          </w:rPr>
          <w:t>Albert ex rel. Ravin v. Goguen, 141 F.2d 302 (1st Cir.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order to dismiss petition for habeas corpus on rule to show cause, there must be no substantial issue of fact involved and undisputed facts must afford insufficient basis for relief sought. </w:t>
      </w:r>
      <w:hyperlink r:id="rId173" w:history="1">
        <w:r>
          <w:rPr>
            <w:rFonts w:ascii="arial" w:eastAsia="arial" w:hAnsi="arial" w:cs="arial"/>
            <w:i/>
            <w:color w:val="0077CC"/>
            <w:sz w:val="20"/>
            <w:u w:val="single"/>
            <w:shd w:val="clear" w:color="auto" w:fill="FFFFFF"/>
            <w:lang w:val="en-US" w:eastAsia="en-US" w:bidi="ar-SA"/>
          </w:rPr>
          <w:t>United States ex rel. Darcy v. Handy, 203 F.2d 407 (3d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346 U.S. 865, 74 S. Ct. 103, 98 L. Ed. 375 (1953)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questions of law only are presented in record, complete disposition of case could be made on basis of return to show cause order and answer thereto by habeas corpus petitioner. </w:t>
      </w:r>
      <w:hyperlink r:id="rId174" w:history="1">
        <w:r>
          <w:rPr>
            <w:rFonts w:ascii="arial" w:eastAsia="arial" w:hAnsi="arial" w:cs="arial"/>
            <w:i/>
            <w:color w:val="0077CC"/>
            <w:sz w:val="20"/>
            <w:u w:val="single"/>
            <w:shd w:val="clear" w:color="auto" w:fill="FFFFFF"/>
            <w:lang w:val="en-US" w:eastAsia="en-US" w:bidi="ar-SA"/>
          </w:rPr>
          <w:t>People ex rel. Herndon v. Nierstheimer, 63 F. Supp. 594 (D. Ill.)</w:t>
        </w:r>
      </w:hyperlink>
      <w:r>
        <w:rPr>
          <w:rFonts w:ascii="arial" w:eastAsia="arial" w:hAnsi="arial" w:cs="arial"/>
          <w:color w:val="000000"/>
          <w:sz w:val="20"/>
          <w:lang w:val="en-US" w:eastAsia="en-US" w:bidi="ar-SA"/>
        </w:rPr>
        <w:t xml:space="preserve">, aff'd, </w:t>
      </w:r>
      <w:hyperlink r:id="rId175" w:history="1">
        <w:r>
          <w:rPr>
            <w:rFonts w:ascii="arial" w:eastAsia="arial" w:hAnsi="arial" w:cs="arial"/>
            <w:i/>
            <w:color w:val="0077CC"/>
            <w:sz w:val="20"/>
            <w:u w:val="single"/>
            <w:shd w:val="clear" w:color="auto" w:fill="FFFFFF"/>
            <w:lang w:val="en-US" w:eastAsia="en-US" w:bidi="ar-SA"/>
          </w:rPr>
          <w:t>152 F.2d 453 (7th Cir. 1945)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Federal 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corpus petition was properly denied; district court did not violate procedural requirements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by denying inmate opportunity to reply to government’s answer, as record showed that inmate filed reply to government’s answer and that government in its response to show-cause order requested that petition be denied without hearing. </w:t>
      </w:r>
      <w:hyperlink r:id="rId176" w:history="1">
        <w:r>
          <w:rPr>
            <w:rFonts w:ascii="arial" w:eastAsia="arial" w:hAnsi="arial" w:cs="arial"/>
            <w:i/>
            <w:color w:val="0077CC"/>
            <w:sz w:val="20"/>
            <w:u w:val="single"/>
            <w:shd w:val="clear" w:color="auto" w:fill="FFFFFF"/>
            <w:lang w:val="en-US" w:eastAsia="en-US" w:bidi="ar-SA"/>
          </w:rPr>
          <w:t>Stiger v. Grayer, 159 Fed. Appx. 914 (11th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34.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Practice, where allegations of petition for writ of habeas corpus are inconclusive, of issuing order to show cause to which person to whom the writ is directed may respond, whereby facts on which opposing parties rely may be exhibited and court may find that no issue of fact is involved, deprives petitioner of no substantial right, if petition and traverse are treated as together constituting application for writ, and return to rule as setting up facts sought to warrant its denial, and if issues of fact emerging from pleadings are tried as required by statute. </w:t>
      </w:r>
      <w:hyperlink r:id="rId27" w:history="1">
        <w:r>
          <w:rPr>
            <w:rFonts w:ascii="arial" w:eastAsia="arial" w:hAnsi="arial" w:cs="arial"/>
            <w:i/>
            <w:color w:val="0077CC"/>
            <w:sz w:val="20"/>
            <w:u w:val="single"/>
            <w:shd w:val="clear" w:color="auto" w:fill="FFFFFF"/>
            <w:lang w:val="en-US" w:eastAsia="en-US" w:bidi="ar-SA"/>
          </w:rPr>
          <w:t>Walker v. Johnston, 312 U.S. 275, 61 S. Ct. 574, 85 L. Ed. 830 (1941)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petition for writ of habeas corpus alleges unlawful deprivation of liberty, by commitment to hospital judge entertaining petition shall forthwith award writ or issue order directing respondent to show cause why writ should not be granted; appropriate procedure in these circumstances is to require return from appellee, hold hearing, and thereafter making findings or file memorandum adequate for appellate review. </w:t>
      </w:r>
      <w:hyperlink r:id="rId177" w:history="1">
        <w:r>
          <w:rPr>
            <w:rFonts w:ascii="arial" w:eastAsia="arial" w:hAnsi="arial" w:cs="arial"/>
            <w:i/>
            <w:color w:val="0077CC"/>
            <w:sz w:val="20"/>
            <w:u w:val="single"/>
            <w:shd w:val="clear" w:color="auto" w:fill="FFFFFF"/>
            <w:lang w:val="en-US" w:eastAsia="en-US" w:bidi="ar-SA"/>
          </w:rPr>
          <w:t>Lake v. Cameron, 331 F.2d 771, 118 U.S. App. D.C. 25 (D.C. Cir. 1964)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382 U.S. 863, 86 S. Ct. 126, 15 L. Ed. 2d 100 (1965)</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IV. RETURN TO WRIT</w:t>
      </w:r>
    </w:p>
    <w:p>
      <w:pPr>
        <w:spacing w:before="240" w:line="260" w:lineRule="atLeast"/>
        <w:rPr>
          <w:lang w:val="en-US" w:eastAsia="en-US" w:bidi="ar-SA"/>
        </w:rPr>
      </w:pPr>
      <w:r>
        <w:rPr>
          <w:rFonts w:ascii="arial" w:eastAsia="arial" w:hAnsi="arial" w:cs="arial"/>
          <w:b/>
          <w:color w:val="000000"/>
          <w:sz w:val="20"/>
          <w:lang w:val="en-US" w:eastAsia="en-US" w:bidi="ar-SA"/>
        </w:rPr>
        <w:t>35.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patently frivolous habeas corpus proceeding, respondent will not be called upon to make return or answer. </w:t>
      </w:r>
      <w:hyperlink r:id="rId178" w:history="1">
        <w:r>
          <w:rPr>
            <w:rFonts w:ascii="arial" w:eastAsia="arial" w:hAnsi="arial" w:cs="arial"/>
            <w:i/>
            <w:color w:val="0077CC"/>
            <w:sz w:val="20"/>
            <w:u w:val="single"/>
            <w:shd w:val="clear" w:color="auto" w:fill="FFFFFF"/>
            <w:lang w:val="en-US" w:eastAsia="en-US" w:bidi="ar-SA"/>
          </w:rPr>
          <w:t>Robertson v. Skeen, 117 F. Supp. 848 (D. W. Va. 1954)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36. Contents of return and sufficiency thereof</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claimed right to be discharged from imprisonment imposed by police court for violation of city ordinance, and set forth copy of ordinance in his petition, it was not necessary that return to writ also set forth ordinance, and failure in that respect did not make return demurrable. </w:t>
      </w:r>
      <w:hyperlink r:id="rId179" w:history="1">
        <w:r>
          <w:rPr>
            <w:rFonts w:ascii="arial" w:eastAsia="arial" w:hAnsi="arial" w:cs="arial"/>
            <w:i/>
            <w:color w:val="0077CC"/>
            <w:sz w:val="20"/>
            <w:u w:val="single"/>
            <w:shd w:val="clear" w:color="auto" w:fill="FFFFFF"/>
            <w:lang w:val="en-US" w:eastAsia="en-US" w:bidi="ar-SA"/>
          </w:rPr>
          <w:t>In re Ah Toy, 45 F. 795 (C.C.D. Cal. 1891)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was held in custody by immigration officials, and in return to writ commissioner of immigration alleged that upon special inquiry inspectors had decided that petitioner was subject to exclusion from country as alien “in accordance with department circular” of instructions, such return was insufficient to show that inspectors arrived at their own decision upon facts disclosed by their inspection. </w:t>
      </w:r>
      <w:hyperlink r:id="rId180" w:history="1">
        <w:r>
          <w:rPr>
            <w:rFonts w:ascii="arial" w:eastAsia="arial" w:hAnsi="arial" w:cs="arial"/>
            <w:i/>
            <w:color w:val="0077CC"/>
            <w:sz w:val="20"/>
            <w:u w:val="single"/>
            <w:shd w:val="clear" w:color="auto" w:fill="FFFFFF"/>
            <w:lang w:val="en-US" w:eastAsia="en-US" w:bidi="ar-SA"/>
          </w:rPr>
          <w:t>In re Kornmehl, 87 F. 314 (C.C.D.N.Y. 1898)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Return setting forth only conclusions of law did not have to be traversed, and such return was insufficient to prevent granting of writ. </w:t>
      </w:r>
      <w:hyperlink r:id="rId181" w:history="1">
        <w:r>
          <w:rPr>
            <w:rFonts w:ascii="arial" w:eastAsia="arial" w:hAnsi="arial" w:cs="arial"/>
            <w:i/>
            <w:color w:val="0077CC"/>
            <w:sz w:val="20"/>
            <w:u w:val="single"/>
            <w:shd w:val="clear" w:color="auto" w:fill="FFFFFF"/>
            <w:lang w:val="en-US" w:eastAsia="en-US" w:bidi="ar-SA"/>
          </w:rPr>
          <w:t>Stretton v. Shaheen, 176 F. 735 (5th Cir. 1910)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Mere return that alien was held under deportation warrant was insufficient. </w:t>
      </w:r>
      <w:hyperlink r:id="rId182" w:history="1">
        <w:r>
          <w:rPr>
            <w:rFonts w:ascii="arial" w:eastAsia="arial" w:hAnsi="arial" w:cs="arial"/>
            <w:i/>
            <w:color w:val="0077CC"/>
            <w:sz w:val="20"/>
            <w:u w:val="single"/>
            <w:shd w:val="clear" w:color="auto" w:fill="FFFFFF"/>
            <w:lang w:val="en-US" w:eastAsia="en-US" w:bidi="ar-SA"/>
          </w:rPr>
          <w:t>United States ex rel. Bieloszycka v. Commissioner of Immigration, 3 F.2d 551 (2d Cir. 1924)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Police report attached to return, purporting to show probable cause for warrantless search, does not constitute evidence justifying denial of evidentiary hearing in habeas corpus on question of whether petitioner’s constitutional rights were violated by admission in state trial of evidence obtained in illegal search. </w:t>
      </w:r>
      <w:hyperlink r:id="rId183" w:history="1">
        <w:r>
          <w:rPr>
            <w:rFonts w:ascii="arial" w:eastAsia="arial" w:hAnsi="arial" w:cs="arial"/>
            <w:i/>
            <w:color w:val="0077CC"/>
            <w:sz w:val="20"/>
            <w:u w:val="single"/>
            <w:shd w:val="clear" w:color="auto" w:fill="FFFFFF"/>
            <w:lang w:val="en-US" w:eastAsia="en-US" w:bidi="ar-SA"/>
          </w:rPr>
          <w:t>Thompson v. White, 391 F.2d 724 (5th Cir. 1968)</w:t>
        </w:r>
      </w:hyperlink>
      <w:r>
        <w:rPr>
          <w:rFonts w:ascii="arial" w:eastAsia="arial" w:hAnsi="arial" w:cs="arial"/>
          <w:color w:val="000000"/>
          <w:sz w:val="20"/>
          <w:lang w:val="en-US" w:eastAsia="en-US" w:bidi="ar-SA"/>
        </w:rPr>
        <w:t xml:space="preserve">, app. after remand, </w:t>
      </w:r>
      <w:hyperlink r:id="rId184" w:history="1">
        <w:r>
          <w:rPr>
            <w:rFonts w:ascii="arial" w:eastAsia="arial" w:hAnsi="arial" w:cs="arial"/>
            <w:i/>
            <w:color w:val="0077CC"/>
            <w:sz w:val="20"/>
            <w:u w:val="single"/>
            <w:shd w:val="clear" w:color="auto" w:fill="FFFFFF"/>
            <w:lang w:val="en-US" w:eastAsia="en-US" w:bidi="ar-SA"/>
          </w:rPr>
          <w:t>406 F.2d 1176 (5th Cir. 1969)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Chinese woman was entitled to release from detention where return of writ by government stressed importance of making investigation due to past experience with Chinese, but did not allege any facts showing fraud of petitioner, and failed to start any investigation for period of six weeks. </w:t>
      </w:r>
      <w:hyperlink r:id="rId185" w:history="1">
        <w:r>
          <w:rPr>
            <w:rFonts w:ascii="arial" w:eastAsia="arial" w:hAnsi="arial" w:cs="arial"/>
            <w:i/>
            <w:color w:val="0077CC"/>
            <w:sz w:val="20"/>
            <w:u w:val="single"/>
            <w:shd w:val="clear" w:color="auto" w:fill="FFFFFF"/>
            <w:lang w:val="en-US" w:eastAsia="en-US" w:bidi="ar-SA"/>
          </w:rPr>
          <w:t>United States ex rel. Lee Till Seem v. Shaughnessy, 104 F. Supp. 819 (D.N.Y. 1952)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writ of habeas corpus was issued by federal court directed to army officer for production of body of person held in custody by such officer, return showing and stating that officer had disregarded writ and permitted petitioner to be removed out of jurisdiction of court in accordance with orders of war department was sufficient. </w:t>
      </w:r>
      <w:hyperlink r:id="rId186" w:history="1">
        <w:r>
          <w:rPr>
            <w:rFonts w:ascii="arial" w:eastAsia="arial" w:hAnsi="arial" w:cs="arial"/>
            <w:i/>
            <w:color w:val="0077CC"/>
            <w:sz w:val="20"/>
            <w:u w:val="single"/>
            <w:shd w:val="clear" w:color="auto" w:fill="FFFFFF"/>
            <w:lang w:val="en-US" w:eastAsia="en-US" w:bidi="ar-SA"/>
          </w:rPr>
          <w:t>Ex parte Benedict, 3 F. Cas. 159, 1862 U.S. Dist. LEXIS 73 (N.D.N.Y. Sept. 30, 1862)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could be contempt for one falsely and evasively to return that he denied having any control over movements of person alleged to be detained by him, or that he knew of whereabouts of such person. </w:t>
      </w:r>
      <w:hyperlink r:id="rId187" w:history="1">
        <w:r>
          <w:rPr>
            <w:rFonts w:ascii="arial" w:eastAsia="arial" w:hAnsi="arial" w:cs="arial"/>
            <w:i/>
            <w:color w:val="0077CC"/>
            <w:sz w:val="20"/>
            <w:u w:val="single"/>
            <w:shd w:val="clear" w:color="auto" w:fill="FFFFFF"/>
            <w:lang w:val="en-US" w:eastAsia="en-US" w:bidi="ar-SA"/>
          </w:rPr>
          <w:t>United States ex rel. Wheeler v. Williamson, 28 F. Cas. 682, 1855 U.S. Dist. LEXIS 61 (E.D. Pa. July 27, 1855)</w:t>
        </w:r>
      </w:hyperlink>
      <w:r>
        <w:rPr>
          <w:rFonts w:ascii="arial" w:eastAsia="arial" w:hAnsi="arial" w:cs="arial"/>
          <w:color w:val="000000"/>
          <w:sz w:val="20"/>
          <w:lang w:val="en-US" w:eastAsia="en-US" w:bidi="ar-SA"/>
        </w:rPr>
        <w:t xml:space="preserve">, habeas corpus denied, </w:t>
      </w:r>
      <w:hyperlink r:id="rId188" w:history="1">
        <w:r>
          <w:rPr>
            <w:rFonts w:ascii="arial" w:eastAsia="arial" w:hAnsi="arial" w:cs="arial"/>
            <w:i/>
            <w:color w:val="0077CC"/>
            <w:sz w:val="20"/>
            <w:u w:val="single"/>
            <w:shd w:val="clear" w:color="auto" w:fill="FFFFFF"/>
            <w:lang w:val="en-US" w:eastAsia="en-US" w:bidi="ar-SA"/>
          </w:rPr>
          <w:t>28 F. Cas. 686, 1855 U.S. Dist. LEXIS 62 (E.D. Pa. Oct. 12, 1855)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37. —True cause of detention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return showed state of facts under which petitioner was being held in custody on exclusion order, and court discharged petitioner from custody without evidence controverting such facts, court erred, and petitioner would be remanded to custody. </w:t>
      </w:r>
      <w:hyperlink r:id="rId189" w:history="1">
        <w:r>
          <w:rPr>
            <w:rFonts w:ascii="arial" w:eastAsia="arial" w:hAnsi="arial" w:cs="arial"/>
            <w:i/>
            <w:color w:val="0077CC"/>
            <w:sz w:val="20"/>
            <w:u w:val="single"/>
            <w:shd w:val="clear" w:color="auto" w:fill="FFFFFF"/>
            <w:lang w:val="en-US" w:eastAsia="en-US" w:bidi="ar-SA"/>
          </w:rPr>
          <w:t>Stretton v. Rudy, 176 F. 727 (5th Cir. 1910)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Alien was not entitled to release from immigration officials on ground return to writ of habeas corpus did not certify true cause of his detention, where cause particularly appeared in officer’s supplemental return which was traversed. </w:t>
      </w:r>
      <w:hyperlink r:id="rId190" w:history="1">
        <w:r>
          <w:rPr>
            <w:rFonts w:ascii="arial" w:eastAsia="arial" w:hAnsi="arial" w:cs="arial"/>
            <w:i/>
            <w:color w:val="0077CC"/>
            <w:sz w:val="20"/>
            <w:u w:val="single"/>
            <w:shd w:val="clear" w:color="auto" w:fill="FFFFFF"/>
            <w:lang w:val="en-US" w:eastAsia="en-US" w:bidi="ar-SA"/>
          </w:rPr>
          <w:t>Jung Woon Kay v. Carr, 88 F.2d 297 (9th Cir. 1937)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Provision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return should certify “true cause of detention” survives from earlier form of statute which did not provide for show cause procedure, and this language is not to be read as justifying omission from return of factual allegations of kind which show cause procedure was designed to elicit, responding directly to those of petition. </w:t>
      </w:r>
      <w:hyperlink r:id="rId191" w:history="1">
        <w:r>
          <w:rPr>
            <w:rFonts w:ascii="arial" w:eastAsia="arial" w:hAnsi="arial" w:cs="arial"/>
            <w:i/>
            <w:color w:val="0077CC"/>
            <w:sz w:val="20"/>
            <w:u w:val="single"/>
            <w:shd w:val="clear" w:color="auto" w:fill="FFFFFF"/>
            <w:lang w:val="en-US" w:eastAsia="en-US" w:bidi="ar-SA"/>
          </w:rPr>
          <w:t>Gladden v. Gidley, 337 F.2d 575 (9th Cir. 1964)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38. Time for filing return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prisoner filed petition for writ of habeas corpus and court ordered defendant to return writ instanter, no error was committed, since no prejudice resulted from order. </w:t>
      </w:r>
      <w:hyperlink r:id="rId192" w:history="1">
        <w:r>
          <w:rPr>
            <w:rFonts w:ascii="arial" w:eastAsia="arial" w:hAnsi="arial" w:cs="arial"/>
            <w:i/>
            <w:color w:val="0077CC"/>
            <w:sz w:val="20"/>
            <w:u w:val="single"/>
            <w:shd w:val="clear" w:color="auto" w:fill="FFFFFF"/>
            <w:lang w:val="en-US" w:eastAsia="en-US" w:bidi="ar-SA"/>
          </w:rPr>
          <w:t>United States ex rel. De Lucia v. O'Donovan, 178 F.2d 876 (7th Cir. 1949)</w:t>
        </w:r>
      </w:hyperlink>
      <w:r>
        <w:rPr>
          <w:rFonts w:ascii="arial" w:eastAsia="arial" w:hAnsi="arial" w:cs="arial"/>
          <w:color w:val="000000"/>
          <w:sz w:val="20"/>
          <w:lang w:val="en-US" w:eastAsia="en-US" w:bidi="ar-SA"/>
        </w:rPr>
        <w:t xml:space="preserve">, cert. dismissed, </w:t>
      </w:r>
      <w:r>
        <w:rPr>
          <w:rFonts w:ascii="arial" w:eastAsia="arial" w:hAnsi="arial" w:cs="arial"/>
          <w:i/>
          <w:color w:val="000000"/>
          <w:sz w:val="20"/>
          <w:lang w:val="en-US" w:eastAsia="en-US" w:bidi="ar-SA"/>
        </w:rPr>
        <w:t>340 U.S. 886, 71 S. Ct. 204, 95 L. Ed. 643 (1950)</w:t>
      </w:r>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169" w:history="1">
        <w:r>
          <w:rPr>
            <w:rFonts w:ascii="arial" w:eastAsia="arial" w:hAnsi="arial" w:cs="arial"/>
            <w:i/>
            <w:color w:val="0077CC"/>
            <w:sz w:val="20"/>
            <w:u w:val="single"/>
            <w:shd w:val="clear" w:color="auto" w:fill="FFFFFF"/>
            <w:lang w:val="en-US" w:eastAsia="en-US" w:bidi="ar-SA"/>
          </w:rPr>
          <w:t>Rule 6(b) of USCS Rules of Civil Procedure</w:t>
        </w:r>
      </w:hyperlink>
      <w:r>
        <w:rPr>
          <w:rFonts w:ascii="arial" w:eastAsia="arial" w:hAnsi="arial" w:cs="arial"/>
          <w:color w:val="000000"/>
          <w:sz w:val="20"/>
          <w:lang w:val="en-US" w:eastAsia="en-US" w:bidi="ar-SA"/>
        </w:rPr>
        <w:t xml:space="preserve"> is not applicable to habeas corpus proceeding, despite fact that time limits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relating to filing of return were changed by rule amendment rather than amendment to statute itself, and explicit provision of statute governing extension of time for return is exclusive. </w:t>
      </w:r>
      <w:hyperlink r:id="rId193" w:history="1">
        <w:r>
          <w:rPr>
            <w:rFonts w:ascii="arial" w:eastAsia="arial" w:hAnsi="arial" w:cs="arial"/>
            <w:i/>
            <w:color w:val="0077CC"/>
            <w:sz w:val="20"/>
            <w:u w:val="single"/>
            <w:shd w:val="clear" w:color="auto" w:fill="FFFFFF"/>
            <w:lang w:val="en-US" w:eastAsia="en-US" w:bidi="ar-SA"/>
          </w:rPr>
          <w:t>Troglin v. Clanon, 378 F. Supp. 273, 19 Fed. R. Serv. 2d (Callaghan) 408 (N.D. Cal.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requires return to habeas petition to be made within 3 days, with additional 20 days granted for good cause shown, but this total of 23 days cannot be enlarged. </w:t>
      </w:r>
      <w:hyperlink r:id="rId194" w:history="1">
        <w:r>
          <w:rPr>
            <w:rFonts w:ascii="arial" w:eastAsia="arial" w:hAnsi="arial" w:cs="arial"/>
            <w:i/>
            <w:color w:val="0077CC"/>
            <w:sz w:val="20"/>
            <w:u w:val="single"/>
            <w:shd w:val="clear" w:color="auto" w:fill="FFFFFF"/>
            <w:lang w:val="en-US" w:eastAsia="en-US" w:bidi="ar-SA"/>
          </w:rPr>
          <w:t>Smith v. Fenton, 424 F. Supp. 792 (E.D. Ill. 1976)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39. Traverse to return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Return setting forth only conclusions of law did not have to be traversed, and such return was insufficient to prevent granting of writ. </w:t>
      </w:r>
      <w:hyperlink r:id="rId181" w:history="1">
        <w:r>
          <w:rPr>
            <w:rFonts w:ascii="arial" w:eastAsia="arial" w:hAnsi="arial" w:cs="arial"/>
            <w:i/>
            <w:color w:val="0077CC"/>
            <w:sz w:val="20"/>
            <w:u w:val="single"/>
            <w:shd w:val="clear" w:color="auto" w:fill="FFFFFF"/>
            <w:lang w:val="en-US" w:eastAsia="en-US" w:bidi="ar-SA"/>
          </w:rPr>
          <w:t>Stretton v. Shaheen, 176 F. 735 (5th Cir. 1910)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return to writ of habeas corpus was filed, and traverse made of its allegations, burden of proof was upon petitioner to substantiate allegations of his traverse. </w:t>
      </w:r>
      <w:hyperlink r:id="rId195" w:history="1">
        <w:r>
          <w:rPr>
            <w:rFonts w:ascii="arial" w:eastAsia="arial" w:hAnsi="arial" w:cs="arial"/>
            <w:i/>
            <w:color w:val="0077CC"/>
            <w:sz w:val="20"/>
            <w:u w:val="single"/>
            <w:shd w:val="clear" w:color="auto" w:fill="FFFFFF"/>
            <w:lang w:val="en-US" w:eastAsia="en-US" w:bidi="ar-SA"/>
          </w:rPr>
          <w:t>Tiberg v. Warren, 192 F. 458 (9th Cir. 1911)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Procedural point first presented on appeal of habeas corpus petition, that District Court should have ordered petitioner to file traverse to respondent’s return, came too late; traverse to return is permissive pleading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no court order is necessary. </w:t>
      </w:r>
      <w:hyperlink r:id="rId196" w:history="1">
        <w:r>
          <w:rPr>
            <w:rFonts w:ascii="arial" w:eastAsia="arial" w:hAnsi="arial" w:cs="arial"/>
            <w:i/>
            <w:color w:val="0077CC"/>
            <w:sz w:val="20"/>
            <w:u w:val="single"/>
            <w:shd w:val="clear" w:color="auto" w:fill="FFFFFF"/>
            <w:lang w:val="en-US" w:eastAsia="en-US" w:bidi="ar-SA"/>
          </w:rPr>
          <w:t>Bergenthal v. Cady, 466 F.2d 635 (7th Cir. 1972)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409 U.S. 1109, 93 S. Ct. 913, 34 L. Ed. 2d 690 (1973)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Proper practice was for petitioner to deny any of material facts set forth in return, rather than to anticipate such facts by allegations of responsive matter in his petition. </w:t>
      </w:r>
      <w:hyperlink r:id="rId69" w:history="1">
        <w:r>
          <w:rPr>
            <w:rFonts w:ascii="arial" w:eastAsia="arial" w:hAnsi="arial" w:cs="arial"/>
            <w:i/>
            <w:color w:val="0077CC"/>
            <w:sz w:val="20"/>
            <w:u w:val="single"/>
            <w:shd w:val="clear" w:color="auto" w:fill="FFFFFF"/>
            <w:lang w:val="en-US" w:eastAsia="en-US" w:bidi="ar-SA"/>
          </w:rPr>
          <w:t>Seavey v. Seymour, 21 F. Cas. 947, 1871 U.S. App. LEXIS 1463 (C.C.D. Me. Sept. 1, 1871)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40.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Supplemental return permitted to be filed after order had been entered upon hearing of writ and original return, discharging petitioner, had effect of reviving proceeding and vacating order of discharge; such supplemental return “is supposed to contain matters only which have transpired since filing of original return and two pleadings together constitute their defense.” </w:t>
      </w:r>
      <w:hyperlink r:id="rId195" w:history="1">
        <w:r>
          <w:rPr>
            <w:rFonts w:ascii="arial" w:eastAsia="arial" w:hAnsi="arial" w:cs="arial"/>
            <w:i/>
            <w:color w:val="0077CC"/>
            <w:sz w:val="20"/>
            <w:u w:val="single"/>
            <w:shd w:val="clear" w:color="auto" w:fill="FFFFFF"/>
            <w:lang w:val="en-US" w:eastAsia="en-US" w:bidi="ar-SA"/>
          </w:rPr>
          <w:t>Tiberg v. Warren, 192 F. 458 (9th Cir. 1911)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was not necessary, as part of return, to produce petitioner in court, where return showed that such petitioner had been excluded from this country on finding of board that she was feeble-minded. </w:t>
      </w:r>
      <w:hyperlink r:id="rId197" w:history="1">
        <w:r>
          <w:rPr>
            <w:rFonts w:ascii="arial" w:eastAsia="arial" w:hAnsi="arial" w:cs="arial"/>
            <w:i/>
            <w:color w:val="0077CC"/>
            <w:sz w:val="20"/>
            <w:u w:val="single"/>
            <w:shd w:val="clear" w:color="auto" w:fill="FFFFFF"/>
            <w:lang w:val="en-US" w:eastAsia="en-US" w:bidi="ar-SA"/>
          </w:rPr>
          <w:t>United States ex rel. Schleiter v. Williams, 203 F. 292 (D.N.Y. 1913)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court’s discretion motion for reconsideration may be treated as petition for leave to amend return to petition for writ of habeas corpus. </w:t>
      </w:r>
      <w:hyperlink r:id="rId198" w:history="1">
        <w:r>
          <w:rPr>
            <w:rFonts w:ascii="arial" w:eastAsia="arial" w:hAnsi="arial" w:cs="arial"/>
            <w:i/>
            <w:color w:val="0077CC"/>
            <w:sz w:val="20"/>
            <w:u w:val="single"/>
            <w:shd w:val="clear" w:color="auto" w:fill="FFFFFF"/>
            <w:lang w:val="en-US" w:eastAsia="en-US" w:bidi="ar-SA"/>
          </w:rPr>
          <w:t>United States ex rel. Blackwell v. Franzen, 688 F.2d 496, 11 Fed. R. Evid. Serv. (CBC) 771 (7th Cir. 1982)</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460 U.S. 1072, 103 S. Ct. 1529, 75 L. Ed. 2d 950 (1983)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There is no need for consideration of return on writ where allegations in petition attacking extradition hearing do not involve factual matters outside extradition proceeding records or beyond knowledge of court, which presided over extradition proceedings. </w:t>
      </w:r>
      <w:hyperlink r:id="rId123" w:history="1">
        <w:r>
          <w:rPr>
            <w:rFonts w:ascii="arial" w:eastAsia="arial" w:hAnsi="arial" w:cs="arial"/>
            <w:i/>
            <w:color w:val="0077CC"/>
            <w:sz w:val="20"/>
            <w:u w:val="single"/>
            <w:shd w:val="clear" w:color="auto" w:fill="FFFFFF"/>
            <w:lang w:val="en-US" w:eastAsia="en-US" w:bidi="ar-SA"/>
          </w:rPr>
          <w:t>Demjanjuk v. Petrovsky, 612 F. Supp. 571 (N.D. Ohio)</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776 F.2d 571 (6th Cir. 1985)</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V. HEARING</w:t>
      </w:r>
    </w:p>
    <w:p>
      <w:pPr>
        <w:spacing w:before="240" w:line="260" w:lineRule="atLeast"/>
        <w:rPr>
          <w:lang w:val="en-US" w:eastAsia="en-US" w:bidi="ar-SA"/>
        </w:rPr>
      </w:pPr>
      <w:r>
        <w:rPr>
          <w:rFonts w:ascii="arial" w:eastAsia="arial" w:hAnsi="arial" w:cs="arial"/>
          <w:b/>
          <w:color w:val="000000"/>
          <w:sz w:val="20"/>
          <w:lang w:val="en-US" w:eastAsia="en-US" w:bidi="ar-SA"/>
        </w:rPr>
        <w:t>A. In General</w:t>
      </w:r>
    </w:p>
    <w:p>
      <w:pPr>
        <w:spacing w:before="240" w:line="260" w:lineRule="atLeast"/>
        <w:rPr>
          <w:lang w:val="en-US" w:eastAsia="en-US" w:bidi="ar-SA"/>
        </w:rPr>
      </w:pPr>
      <w:r>
        <w:rPr>
          <w:rFonts w:ascii="arial" w:eastAsia="arial" w:hAnsi="arial" w:cs="arial"/>
          <w:b/>
          <w:color w:val="000000"/>
          <w:sz w:val="20"/>
          <w:lang w:val="en-US" w:eastAsia="en-US" w:bidi="ar-SA"/>
        </w:rPr>
        <w:t>41.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Proceedings in habeas corpus are to be disposed of in summary way; interests of both petitioner and public require promptness; that if he is unlawfully restrained of his liberty it may be given to him as speedily as possible; that, if not, all having anything to do with his restraint be advised thereof, and mind of public be put at rest, and also that if further action is to be taken in the matter it may be taken without delay. </w:t>
      </w:r>
      <w:hyperlink r:id="rId199" w:history="1">
        <w:r>
          <w:rPr>
            <w:rFonts w:ascii="arial" w:eastAsia="arial" w:hAnsi="arial" w:cs="arial"/>
            <w:i/>
            <w:color w:val="0077CC"/>
            <w:sz w:val="20"/>
            <w:u w:val="single"/>
            <w:shd w:val="clear" w:color="auto" w:fill="FFFFFF"/>
            <w:lang w:val="en-US" w:eastAsia="en-US" w:bidi="ar-SA"/>
          </w:rPr>
          <w:t>Storti v. Massachusetts, 183 U.S. 138, 22 S. Ct. 72, 46 L. Ed. 120 (1901)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Generally, and in federal courts specifically, hearing of petition for habeas corpus was essentially judicial proceeding, involving trial of truth of officer’s return when challenged on facts, and hearing on questions of law involved, with right of review by appellate court. </w:t>
      </w:r>
      <w:hyperlink r:id="rId200" w:history="1">
        <w:r>
          <w:rPr>
            <w:rFonts w:ascii="arial" w:eastAsia="arial" w:hAnsi="arial" w:cs="arial"/>
            <w:i/>
            <w:color w:val="0077CC"/>
            <w:sz w:val="20"/>
            <w:u w:val="single"/>
            <w:shd w:val="clear" w:color="auto" w:fill="FFFFFF"/>
            <w:lang w:val="en-US" w:eastAsia="en-US" w:bidi="ar-SA"/>
          </w:rPr>
          <w:t>Wong Sun v. United States, 293 F. 273 (6th Cir. 1923)</w:t>
        </w:r>
      </w:hyperlink>
      <w:r>
        <w:rPr>
          <w:rFonts w:ascii="arial" w:eastAsia="arial" w:hAnsi="arial" w:cs="arial"/>
          <w:color w:val="000000"/>
          <w:sz w:val="20"/>
          <w:lang w:val="en-US" w:eastAsia="en-US" w:bidi="ar-SA"/>
        </w:rPr>
        <w:t xml:space="preserve">, aff'd, </w:t>
      </w:r>
      <w:hyperlink r:id="rId201" w:history="1">
        <w:r>
          <w:rPr>
            <w:rFonts w:ascii="arial" w:eastAsia="arial" w:hAnsi="arial" w:cs="arial"/>
            <w:i/>
            <w:color w:val="0077CC"/>
            <w:sz w:val="20"/>
            <w:u w:val="single"/>
            <w:shd w:val="clear" w:color="auto" w:fill="FFFFFF"/>
            <w:lang w:val="en-US" w:eastAsia="en-US" w:bidi="ar-SA"/>
          </w:rPr>
          <w:t>265 U.S. 239, 44 S. Ct. 524, 68 L. Ed. 999 (1924)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and federal courts were equally bound to protect rights secured by federal Constitution, but there was discretion vested in federal courts as to time and manner in which they would exert powers conferred upon them by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commanding them to issue writs of habeas corpus forthwith on presentation of petition, to hear case summarily, and thereupon to dispose of it as law and justice required. </w:t>
      </w:r>
      <w:hyperlink r:id="rId202" w:history="1">
        <w:r>
          <w:rPr>
            <w:rFonts w:ascii="arial" w:eastAsia="arial" w:hAnsi="arial" w:cs="arial"/>
            <w:i/>
            <w:color w:val="0077CC"/>
            <w:sz w:val="20"/>
            <w:u w:val="single"/>
            <w:shd w:val="clear" w:color="auto" w:fill="FFFFFF"/>
            <w:lang w:val="en-US" w:eastAsia="en-US" w:bidi="ar-SA"/>
          </w:rPr>
          <w:t>Johnson v. Wilson, 131 F.2d 1 (5th Cir. 1942)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no order to show cause or hearing would be granted, where even accepting facts as alleged in petition petitioner is not entitled to writ. </w:t>
      </w:r>
      <w:hyperlink r:id="rId161" w:history="1">
        <w:r>
          <w:rPr>
            <w:rFonts w:ascii="arial" w:eastAsia="arial" w:hAnsi="arial" w:cs="arial"/>
            <w:i/>
            <w:color w:val="0077CC"/>
            <w:sz w:val="20"/>
            <w:u w:val="single"/>
            <w:shd w:val="clear" w:color="auto" w:fill="FFFFFF"/>
            <w:lang w:val="en-US" w:eastAsia="en-US" w:bidi="ar-SA"/>
          </w:rPr>
          <w:t>United States ex rel. Davis v. Camden County Jail, 413 F. Supp. 1265 (D.N.J. 1976)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42. Necessity for hearing</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courts not only may grant evidentiary hearings to habeas corpus applicants, but must do so upon appropriate showing. </w:t>
      </w:r>
      <w:hyperlink r:id="rId31" w:history="1">
        <w:r>
          <w:rPr>
            <w:rFonts w:ascii="arial" w:eastAsia="arial" w:hAnsi="arial" w:cs="arial"/>
            <w:i/>
            <w:color w:val="0077CC"/>
            <w:sz w:val="20"/>
            <w:u w:val="single"/>
            <w:shd w:val="clear" w:color="auto" w:fill="FFFFFF"/>
            <w:lang w:val="en-US" w:eastAsia="en-US" w:bidi="ar-SA"/>
          </w:rPr>
          <w:t>Harris v. Nelson, 394 U.S. 286, 89 S. Ct. 1082, 22 L. Ed. 2d 281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394 U.S. 1025, 89 S. Ct. 1623, 23 L. Ed. 2d 50, 13 Fed. R. Serv. 2d (Callaghan) 1366 (1969)</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Evidentiary hearing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is not necessary when facts essential to consideration of the constitutional issue are already before the court. </w:t>
      </w:r>
      <w:hyperlink r:id="rId203" w:history="1">
        <w:r>
          <w:rPr>
            <w:rFonts w:ascii="arial" w:eastAsia="arial" w:hAnsi="arial" w:cs="arial"/>
            <w:i/>
            <w:color w:val="0077CC"/>
            <w:sz w:val="20"/>
            <w:u w:val="single"/>
            <w:shd w:val="clear" w:color="auto" w:fill="FFFFFF"/>
            <w:lang w:val="en-US" w:eastAsia="en-US" w:bidi="ar-SA"/>
          </w:rPr>
          <w:t>Jeter v. Keohane, 739 F.2d 257 (7th Cir. 1984)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43. —Material facts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material issue of fact was presented by habeas corpus petition, even though allegations of petition taxed credulity, prisoner had to be produced and given hearing by court, where facts alleged were dehors record, were not open to consideration and review on appeal, and constituted charge that accused had been convicted in disregard of his constitutional rights. </w:t>
      </w:r>
      <w:hyperlink r:id="rId109" w:history="1">
        <w:r>
          <w:rPr>
            <w:rFonts w:ascii="arial" w:eastAsia="arial" w:hAnsi="arial" w:cs="arial"/>
            <w:i/>
            <w:color w:val="0077CC"/>
            <w:sz w:val="20"/>
            <w:u w:val="single"/>
            <w:shd w:val="clear" w:color="auto" w:fill="FFFFFF"/>
            <w:lang w:val="en-US" w:eastAsia="en-US" w:bidi="ar-SA"/>
          </w:rPr>
          <w:t>McCrea v. Jackson, 148 F.2d 193 (6th Cir. 1945)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extensive pleadings relative to habeas corpus petition raised some issues of fact, where these factual issues were not material to determinative questions of law to be decided and were not relevant to resolution of case, no hearing,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was required. </w:t>
      </w:r>
      <w:hyperlink r:id="rId204" w:history="1">
        <w:r>
          <w:rPr>
            <w:rFonts w:ascii="arial" w:eastAsia="arial" w:hAnsi="arial" w:cs="arial"/>
            <w:i/>
            <w:color w:val="0077CC"/>
            <w:sz w:val="20"/>
            <w:u w:val="single"/>
            <w:shd w:val="clear" w:color="auto" w:fill="FFFFFF"/>
            <w:lang w:val="en-US" w:eastAsia="en-US" w:bidi="ar-SA"/>
          </w:rPr>
          <w:t>De Vyver v. Warden, U. S. Penitentiary, 388 F. Supp. 1213 (M.D. Pa.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habeas corpus petition presents no issue of material fact, no evidentiary hearing is required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05" w:history="1">
        <w:r>
          <w:rPr>
            <w:rFonts w:ascii="arial" w:eastAsia="arial" w:hAnsi="arial" w:cs="arial"/>
            <w:i/>
            <w:color w:val="0077CC"/>
            <w:sz w:val="20"/>
            <w:u w:val="single"/>
            <w:shd w:val="clear" w:color="auto" w:fill="FFFFFF"/>
            <w:lang w:val="en-US" w:eastAsia="en-US" w:bidi="ar-SA"/>
          </w:rPr>
          <w:t>United States ex rel. Albertini v. Butler, 391 F. Supp. 213 (E.D.N.Y. 1975)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44. —Undisputed facts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Only if it appears from undisputed facts disclosed by petition, response to order and answer if any, that as matter of law petitioner is entitled to discharge, or that as matter of law he is not, may evidentiary hearing be avoided. </w:t>
      </w:r>
      <w:hyperlink r:id="rId160" w:history="1">
        <w:r>
          <w:rPr>
            <w:rFonts w:ascii="arial" w:eastAsia="arial" w:hAnsi="arial" w:cs="arial"/>
            <w:i/>
            <w:color w:val="0077CC"/>
            <w:sz w:val="20"/>
            <w:u w:val="single"/>
            <w:shd w:val="clear" w:color="auto" w:fill="FFFFFF"/>
            <w:lang w:val="en-US" w:eastAsia="en-US" w:bidi="ar-SA"/>
          </w:rPr>
          <w:t>Wright v. Dickson, 336 F.2d 878 (9th Cir. 1964)</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386 U.S. 1012, 87 S. Ct. 1360, 18 L. Ed. 2d 444 (1967)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raises only questions of law or questions regarding legal implications of undisputed facts, hearing becomes duplicative and unnecessary. </w:t>
      </w:r>
      <w:hyperlink r:id="rId206" w:history="1">
        <w:r>
          <w:rPr>
            <w:rFonts w:ascii="arial" w:eastAsia="arial" w:hAnsi="arial" w:cs="arial"/>
            <w:i/>
            <w:color w:val="0077CC"/>
            <w:sz w:val="20"/>
            <w:u w:val="single"/>
            <w:shd w:val="clear" w:color="auto" w:fill="FFFFFF"/>
            <w:lang w:val="en-US" w:eastAsia="en-US" w:bidi="ar-SA"/>
          </w:rPr>
          <w:t>Tijerina v. Thornburgh, 884 F.2d 861 (5th Cir. 1989)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it was apparent from pleadings that there was no dispute as to any material fact, court could resolve habeas corpus case without hearing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07" w:history="1">
        <w:r>
          <w:rPr>
            <w:rFonts w:ascii="arial" w:eastAsia="arial" w:hAnsi="arial" w:cs="arial"/>
            <w:i/>
            <w:color w:val="0077CC"/>
            <w:sz w:val="20"/>
            <w:u w:val="single"/>
            <w:shd w:val="clear" w:color="auto" w:fill="FFFFFF"/>
            <w:lang w:val="en-US" w:eastAsia="en-US" w:bidi="ar-SA"/>
          </w:rPr>
          <w:t>Reed v. United States, 388 F. Supp. 725 (D. Kan. 1975)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45. —Other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pleadings raised issues of fact they were resolved by testimony, rather than by summary proceeding upon ex parte affidavits. </w:t>
      </w:r>
      <w:hyperlink r:id="rId27" w:history="1">
        <w:r>
          <w:rPr>
            <w:rFonts w:ascii="arial" w:eastAsia="arial" w:hAnsi="arial" w:cs="arial"/>
            <w:i/>
            <w:color w:val="0077CC"/>
            <w:sz w:val="20"/>
            <w:u w:val="single"/>
            <w:shd w:val="clear" w:color="auto" w:fill="FFFFFF"/>
            <w:lang w:val="en-US" w:eastAsia="en-US" w:bidi="ar-SA"/>
          </w:rPr>
          <w:t>Walker v. Johnston, 312 U.S. 275, 61 S. Ct. 574, 85 L. Ed. 830 (1941)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was not required to conduct evidentiary hearing, where transcript of plea hearing was sufficient on its face to demonstrate voluntariness of guilty plea in state court. </w:t>
      </w:r>
      <w:hyperlink r:id="rId208" w:history="1">
        <w:r>
          <w:rPr>
            <w:rFonts w:ascii="arial" w:eastAsia="arial" w:hAnsi="arial" w:cs="arial"/>
            <w:i/>
            <w:color w:val="0077CC"/>
            <w:sz w:val="20"/>
            <w:u w:val="single"/>
            <w:shd w:val="clear" w:color="auto" w:fill="FFFFFF"/>
            <w:lang w:val="en-US" w:eastAsia="en-US" w:bidi="ar-SA"/>
          </w:rPr>
          <w:t>Clayton v. Estelle, 541 F.2d 486 (5th Cir. 1976)</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431 U.S. 918, 97 S. Ct. 2184, 53 L. Ed. 2d 230 (1977)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petitioner was entitled to evidentiary hearing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on his claim that his trial counsel failed to convey to him plea bargain offered by State, because there were unresolved factual questions as to nature and quality of advice petitioner received from counsel concerning any plea agreements offered; in addition, inmate claimed prejudice because he claimed that he would have accepted plea offer had he known of it. </w:t>
      </w:r>
      <w:r>
        <w:rPr>
          <w:rFonts w:ascii="arial" w:eastAsia="arial" w:hAnsi="arial" w:cs="arial"/>
          <w:i/>
          <w:color w:val="000000"/>
          <w:sz w:val="20"/>
          <w:lang w:val="en-US" w:eastAsia="en-US" w:bidi="ar-SA"/>
        </w:rPr>
        <w:t>Satterlee v. Wolfenbarger, 374 F. Supp. 2d 562 (E.D. Mich. 2005)</w:t>
      </w:r>
      <w:r>
        <w:rPr>
          <w:rFonts w:ascii="arial" w:eastAsia="arial" w:hAnsi="arial" w:cs="arial"/>
          <w:color w:val="000000"/>
          <w:sz w:val="20"/>
          <w:lang w:val="en-US" w:eastAsia="en-US" w:bidi="ar-SA"/>
        </w:rPr>
        <w:t xml:space="preserve">, aff'd, </w:t>
      </w:r>
      <w:hyperlink r:id="rId209" w:history="1">
        <w:r>
          <w:rPr>
            <w:rFonts w:ascii="arial" w:eastAsia="arial" w:hAnsi="arial" w:cs="arial"/>
            <w:i/>
            <w:color w:val="0077CC"/>
            <w:sz w:val="20"/>
            <w:u w:val="single"/>
            <w:shd w:val="clear" w:color="auto" w:fill="FFFFFF"/>
            <w:lang w:val="en-US" w:eastAsia="en-US" w:bidi="ar-SA"/>
          </w:rPr>
          <w:t>453 F.3d 362, 2006 FED App. 0218P (6th Cir. 2006)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46. Adequacy of previous proceedings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Dismissal of habeas corpus petition, alleging infringement of constitutional rights, based solely on summary of testimony at state habeas corpus proceeding and on transcript of another post-conviction hearing at which defendant was not allowed to be present in violation of his state statutory rights, was not supported by an adequate record, and an evidentiary hearing in the district court would be required. </w:t>
      </w:r>
      <w:hyperlink r:id="rId210" w:history="1">
        <w:r>
          <w:rPr>
            <w:rFonts w:ascii="arial" w:eastAsia="arial" w:hAnsi="arial" w:cs="arial"/>
            <w:i/>
            <w:color w:val="0077CC"/>
            <w:sz w:val="20"/>
            <w:u w:val="single"/>
            <w:shd w:val="clear" w:color="auto" w:fill="FFFFFF"/>
            <w:lang w:val="en-US" w:eastAsia="en-US" w:bidi="ar-SA"/>
          </w:rPr>
          <w:t>United States ex rel. Davis v. Yeager, 453 F.2d 1001 (3d Cir. 1971)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factual hearing in state court was in any way inadequate or if state judge’s determination was not on merits or was not supported by record, district court must hold factual hearing in addition to ascertaining whether state court applied correct constitutional standards to facts. </w:t>
      </w:r>
      <w:hyperlink r:id="rId211" w:history="1">
        <w:r>
          <w:rPr>
            <w:rFonts w:ascii="arial" w:eastAsia="arial" w:hAnsi="arial" w:cs="arial"/>
            <w:i/>
            <w:color w:val="0077CC"/>
            <w:sz w:val="20"/>
            <w:u w:val="single"/>
            <w:shd w:val="clear" w:color="auto" w:fill="FFFFFF"/>
            <w:lang w:val="en-US" w:eastAsia="en-US" w:bidi="ar-SA"/>
          </w:rPr>
          <w:t>United States ex rel. Headley v. Mancusi, 392 F. Supp. 187 (D.N.Y. 1974)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47.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which takes jurisdiction and custody of alien under writ of habeas corpus and finds that his hearing had been unfair retains custody and jurisdiction of him and of case, and tries on merits de novo on evidence introduced before that court question whether or not alien is guilty of charges made against him in warrant of arrest before making his discharge absolute. </w:t>
      </w:r>
      <w:hyperlink r:id="rId150" w:history="1">
        <w:r>
          <w:rPr>
            <w:rFonts w:ascii="arial" w:eastAsia="arial" w:hAnsi="arial" w:cs="arial"/>
            <w:i/>
            <w:color w:val="0077CC"/>
            <w:sz w:val="20"/>
            <w:u w:val="single"/>
            <w:shd w:val="clear" w:color="auto" w:fill="FFFFFF"/>
            <w:lang w:val="en-US" w:eastAsia="en-US" w:bidi="ar-SA"/>
          </w:rPr>
          <w:t>Whitfield v. Hanges, 222 F. 745 (8th Cir. 1915)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court, on habeas corpus proceeding, found that hearing of petitioner before immigration officials was not fair one, it could conduct hearing on merits itself without remanding case to immigration authorities. </w:t>
      </w:r>
      <w:hyperlink r:id="rId212" w:history="1">
        <w:r>
          <w:rPr>
            <w:rFonts w:ascii="arial" w:eastAsia="arial" w:hAnsi="arial" w:cs="arial"/>
            <w:i/>
            <w:color w:val="0077CC"/>
            <w:sz w:val="20"/>
            <w:u w:val="single"/>
            <w:shd w:val="clear" w:color="auto" w:fill="FFFFFF"/>
            <w:lang w:val="en-US" w:eastAsia="en-US" w:bidi="ar-SA"/>
          </w:rPr>
          <w:t>Sibray v. United States, 282 F. 795 (3d Cir. 1922)</w:t>
        </w:r>
      </w:hyperlink>
      <w:r>
        <w:rPr>
          <w:rFonts w:ascii="arial" w:eastAsia="arial" w:hAnsi="arial" w:cs="arial"/>
          <w:color w:val="000000"/>
          <w:sz w:val="20"/>
          <w:lang w:val="en-US" w:eastAsia="en-US" w:bidi="ar-SA"/>
        </w:rPr>
        <w:t xml:space="preserve"> ; </w:t>
      </w:r>
      <w:hyperlink r:id="rId213" w:history="1">
        <w:r>
          <w:rPr>
            <w:rFonts w:ascii="arial" w:eastAsia="arial" w:hAnsi="arial" w:cs="arial"/>
            <w:i/>
            <w:color w:val="0077CC"/>
            <w:sz w:val="20"/>
            <w:u w:val="single"/>
            <w:shd w:val="clear" w:color="auto" w:fill="FFFFFF"/>
            <w:lang w:val="en-US" w:eastAsia="en-US" w:bidi="ar-SA"/>
          </w:rPr>
          <w:t>Ex parte Gin Mun On, 286 F. 752 (D. Cal. 1920)</w:t>
        </w:r>
      </w:hyperlink>
      <w:r>
        <w:rPr>
          <w:rFonts w:ascii="arial" w:eastAsia="arial" w:hAnsi="arial" w:cs="arial"/>
          <w:color w:val="000000"/>
          <w:sz w:val="20"/>
          <w:lang w:val="en-US" w:eastAsia="en-US" w:bidi="ar-SA"/>
        </w:rPr>
        <w:t xml:space="preserve"> ; </w:t>
      </w:r>
      <w:hyperlink r:id="rId214" w:history="1">
        <w:r>
          <w:rPr>
            <w:rFonts w:ascii="arial" w:eastAsia="arial" w:hAnsi="arial" w:cs="arial"/>
            <w:i/>
            <w:color w:val="0077CC"/>
            <w:sz w:val="20"/>
            <w:u w:val="single"/>
            <w:shd w:val="clear" w:color="auto" w:fill="FFFFFF"/>
            <w:lang w:val="en-US" w:eastAsia="en-US" w:bidi="ar-SA"/>
          </w:rPr>
          <w:t>United States ex rel. Dioguardi v. Flynn, 15 F.2d 576 (D.N.Y. 1926)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48.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prisoner’s relinquishment of right to evidentiary hearing in first federal habeas corpus proceeding did not bar such hearing in subsequent proceeding permitted under </w:t>
      </w:r>
      <w:hyperlink r:id="rId215" w:history="1">
        <w:r>
          <w:rPr>
            <w:rFonts w:ascii="arial" w:eastAsia="arial" w:hAnsi="arial" w:cs="arial"/>
            <w:i/>
            <w:color w:val="0077CC"/>
            <w:sz w:val="20"/>
            <w:u w:val="single"/>
            <w:shd w:val="clear" w:color="auto" w:fill="FFFFFF"/>
            <w:lang w:val="en-US" w:eastAsia="en-US" w:bidi="ar-SA"/>
          </w:rPr>
          <w:t>28 USCS § 2244</w:t>
        </w:r>
      </w:hyperlink>
      <w:r>
        <w:rPr>
          <w:rFonts w:ascii="arial" w:eastAsia="arial" w:hAnsi="arial" w:cs="arial"/>
          <w:color w:val="000000"/>
          <w:sz w:val="20"/>
          <w:lang w:val="en-US" w:eastAsia="en-US" w:bidi="ar-SA"/>
        </w:rPr>
        <w:t xml:space="preserve">. </w:t>
      </w:r>
      <w:hyperlink r:id="rId216" w:history="1">
        <w:r>
          <w:rPr>
            <w:rFonts w:ascii="arial" w:eastAsia="arial" w:hAnsi="arial" w:cs="arial"/>
            <w:i/>
            <w:color w:val="0077CC"/>
            <w:sz w:val="20"/>
            <w:u w:val="single"/>
            <w:shd w:val="clear" w:color="auto" w:fill="FFFFFF"/>
            <w:lang w:val="en-US" w:eastAsia="en-US" w:bidi="ar-SA"/>
          </w:rPr>
          <w:t>Smith v. Yeager, 393 U.S. 122, 89 S. Ct. 277, 21 L. Ed. 2d 246 (1968)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U.S. citizen was detained as alleged enemy combatant in Afghanistan during United States’ military action against Taliban regime and citizen-detainee petitioned for writ of habeas corpus, citizen-detainee, seeking to challenge classification as enemy combatant, was entitled to receive notice of factual basis for classification, and fair opportunity to rebut Government’s factual assertions before neutral decision maker. </w:t>
      </w:r>
      <w:hyperlink r:id="rId217" w:history="1">
        <w:r>
          <w:rPr>
            <w:rFonts w:ascii="arial" w:eastAsia="arial" w:hAnsi="arial" w:cs="arial"/>
            <w:i/>
            <w:color w:val="0077CC"/>
            <w:sz w:val="20"/>
            <w:u w:val="single"/>
            <w:shd w:val="clear" w:color="auto" w:fill="FFFFFF"/>
            <w:lang w:val="en-US" w:eastAsia="en-US" w:bidi="ar-SA"/>
          </w:rPr>
          <w:t>Hamdi v. Rumsfeld, 542 U.S. 507, 124 S. Ct. 2633, 159 L. Ed. 2d 578, 2004 Fla. L. Weekly Fed. S 486 (2004)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 factual investigation and analysis made by an attorney acting on behalf of a district court does not suffice as an evidentiary hearing, because the purpose of an evidentiary hearing is to try issues of fact. </w:t>
      </w:r>
      <w:hyperlink r:id="rId218" w:history="1">
        <w:r>
          <w:rPr>
            <w:rFonts w:ascii="arial" w:eastAsia="arial" w:hAnsi="arial" w:cs="arial"/>
            <w:i/>
            <w:color w:val="0077CC"/>
            <w:sz w:val="20"/>
            <w:u w:val="single"/>
            <w:shd w:val="clear" w:color="auto" w:fill="FFFFFF"/>
            <w:lang w:val="en-US" w:eastAsia="en-US" w:bidi="ar-SA"/>
          </w:rPr>
          <w:t>Pope v. Turner, 426 F.2d 783 (10th Cir. 1970)</w:t>
        </w:r>
      </w:hyperlink>
      <w:r>
        <w:rPr>
          <w:rFonts w:ascii="arial" w:eastAsia="arial" w:hAnsi="arial" w:cs="arial"/>
          <w:color w:val="000000"/>
          <w:sz w:val="20"/>
          <w:lang w:val="en-US" w:eastAsia="en-US" w:bidi="ar-SA"/>
        </w:rPr>
        <w:t xml:space="preserve">, app. after remand, </w:t>
      </w:r>
      <w:hyperlink r:id="rId219" w:history="1">
        <w:r>
          <w:rPr>
            <w:rFonts w:ascii="arial" w:eastAsia="arial" w:hAnsi="arial" w:cs="arial"/>
            <w:i/>
            <w:color w:val="0077CC"/>
            <w:sz w:val="20"/>
            <w:u w:val="single"/>
            <w:shd w:val="clear" w:color="auto" w:fill="FFFFFF"/>
            <w:lang w:val="en-US" w:eastAsia="en-US" w:bidi="ar-SA"/>
          </w:rPr>
          <w:t>461 F.2d 644 (10th Cir. 1972)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B. Conduct of Hearing</w:t>
      </w:r>
    </w:p>
    <w:p>
      <w:pPr>
        <w:spacing w:before="240" w:line="260" w:lineRule="atLeast"/>
        <w:rPr>
          <w:lang w:val="en-US" w:eastAsia="en-US" w:bidi="ar-SA"/>
        </w:rPr>
      </w:pPr>
      <w:r>
        <w:rPr>
          <w:rFonts w:ascii="arial" w:eastAsia="arial" w:hAnsi="arial" w:cs="arial"/>
          <w:b/>
          <w:color w:val="000000"/>
          <w:sz w:val="20"/>
          <w:lang w:val="en-US" w:eastAsia="en-US" w:bidi="ar-SA"/>
        </w:rPr>
        <w:t>49. Production and presence of applicant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 fully set out cause of petitioner’s detention, court, instead of issuing writ upon filing of the petition, could issue rule to show cause why it should not be issued, to be served upon one alleged to be detaining prisoner, and hearing thereon in absence of petitioner was permissible practice. </w:t>
      </w:r>
      <w:hyperlink r:id="rId162" w:history="1">
        <w:r>
          <w:rPr>
            <w:rFonts w:ascii="arial" w:eastAsia="arial" w:hAnsi="arial" w:cs="arial"/>
            <w:i/>
            <w:color w:val="0077CC"/>
            <w:sz w:val="20"/>
            <w:u w:val="single"/>
            <w:shd w:val="clear" w:color="auto" w:fill="FFFFFF"/>
            <w:lang w:val="en-US" w:eastAsia="en-US" w:bidi="ar-SA"/>
          </w:rPr>
          <w:t>Ex parte Yarbrough, 110 U.S. 651, 4 S. Ct. 152, 28 L. Ed. 274 (1884)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production of prisoner may be dispensed with where it appears on face of application for habeas corpus that no cause for granting writ exists, general rule in habeas corpus practice is that prisoner will be produced before court. </w:t>
      </w:r>
      <w:hyperlink r:id="rId220" w:history="1">
        <w:r>
          <w:rPr>
            <w:rFonts w:ascii="arial" w:eastAsia="arial" w:hAnsi="arial" w:cs="arial"/>
            <w:i/>
            <w:color w:val="0077CC"/>
            <w:sz w:val="20"/>
            <w:u w:val="single"/>
            <w:shd w:val="clear" w:color="auto" w:fill="FFFFFF"/>
            <w:lang w:val="en-US" w:eastAsia="en-US" w:bidi="ar-SA"/>
          </w:rPr>
          <w:t>Johnson v. Eisentrager, 339 U.S. 763, 70 S. Ct. 936, 94 L. Ed. 1255 (1950)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Congress codified 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procedure set out in </w:t>
      </w:r>
      <w:hyperlink r:id="rId27" w:history="1">
        <w:r>
          <w:rPr>
            <w:rFonts w:ascii="arial" w:eastAsia="arial" w:hAnsi="arial" w:cs="arial"/>
            <w:i/>
            <w:color w:val="0077CC"/>
            <w:sz w:val="20"/>
            <w:u w:val="single"/>
            <w:shd w:val="clear" w:color="auto" w:fill="FFFFFF"/>
            <w:lang w:val="en-US" w:eastAsia="en-US" w:bidi="ar-SA"/>
          </w:rPr>
          <w:t>Walker v Johnston (1941) 312 US 275, 85 L Ed 830, 61 S Ct 574</w:t>
        </w:r>
      </w:hyperlink>
      <w:r>
        <w:rPr>
          <w:rFonts w:ascii="arial" w:eastAsia="arial" w:hAnsi="arial" w:cs="arial"/>
          <w:color w:val="000000"/>
          <w:sz w:val="20"/>
          <w:lang w:val="en-US" w:eastAsia="en-US" w:bidi="ar-SA"/>
        </w:rPr>
        <w:t xml:space="preserve">, whereby petition for habeas corpus can in many instances be resolved without requiring presence of petitioner before court that adjudicates his claim. </w:t>
      </w:r>
      <w:hyperlink r:id="rId65" w:history="1">
        <w:r>
          <w:rPr>
            <w:rFonts w:ascii="arial" w:eastAsia="arial" w:hAnsi="arial" w:cs="arial"/>
            <w:i/>
            <w:color w:val="0077CC"/>
            <w:sz w:val="20"/>
            <w:u w:val="single"/>
            <w:shd w:val="clear" w:color="auto" w:fill="FFFFFF"/>
            <w:lang w:val="en-US" w:eastAsia="en-US" w:bidi="ar-SA"/>
          </w:rPr>
          <w:t>Braden v. 30th Judicial Circuit Court, 410 U.S. 484, 93 S. Ct. 1123, 35 L. Ed. 2d 443 (1973)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There is no evidence in language of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t>
      </w:r>
      <w:hyperlink r:id="rId18" w:history="1">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in their legislative history, or in common law writ ad testificandum suggesting that courts are empowered to cause third parties who are neither custodians nor parties to litigation to bear cost of producing state prisoners in federal court as witnesses. </w:t>
      </w:r>
      <w:hyperlink r:id="rId221" w:history="1">
        <w:r>
          <w:rPr>
            <w:rFonts w:ascii="arial" w:eastAsia="arial" w:hAnsi="arial" w:cs="arial"/>
            <w:i/>
            <w:color w:val="0077CC"/>
            <w:sz w:val="20"/>
            <w:u w:val="single"/>
            <w:shd w:val="clear" w:color="auto" w:fill="FFFFFF"/>
            <w:lang w:val="en-US" w:eastAsia="en-US" w:bidi="ar-SA"/>
          </w:rPr>
          <w:t>Pennsylvania Bureau of Correction v. United States Marshals Service, 474 U.S. 34, 106 S. Ct. 355, 88 L. Ed. 2d 189 (1985)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was not necessary, as part of return, to produce petitioner in court, where return showed that such petitioner had been excluded from this country on finding of board that she was feeble-minded. </w:t>
      </w:r>
      <w:hyperlink r:id="rId197" w:history="1">
        <w:r>
          <w:rPr>
            <w:rFonts w:ascii="arial" w:eastAsia="arial" w:hAnsi="arial" w:cs="arial"/>
            <w:i/>
            <w:color w:val="0077CC"/>
            <w:sz w:val="20"/>
            <w:u w:val="single"/>
            <w:shd w:val="clear" w:color="auto" w:fill="FFFFFF"/>
            <w:lang w:val="en-US" w:eastAsia="en-US" w:bidi="ar-SA"/>
          </w:rPr>
          <w:t>United States ex rel. Schleiter v. Williams, 203 F. 292 (D.N.Y. 1913)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events in which prisoner participated are collateral to substantive allegations in habeas corpus petition of constitutional infirmity in his conviction, petitioner need not be produced at every hearing where such issues and events are aired; given purpose of reopened hearings to determine if alleged statements of police informant deserved any credence, where informant refused to testify and remainder of hearings were devoted to assessment of informant’s credibility regarding his allegations received in hearsay form, error, if any, in excluding petitioner from hearings did not materially prejudice his habeas corpus claim that his attorney-client privilege was impermissibly disrupted. </w:t>
      </w:r>
      <w:hyperlink r:id="rId222" w:history="1">
        <w:r>
          <w:rPr>
            <w:rFonts w:ascii="arial" w:eastAsia="arial" w:hAnsi="arial" w:cs="arial"/>
            <w:i/>
            <w:color w:val="0077CC"/>
            <w:sz w:val="20"/>
            <w:u w:val="single"/>
            <w:shd w:val="clear" w:color="auto" w:fill="FFFFFF"/>
            <w:lang w:val="en-US" w:eastAsia="en-US" w:bidi="ar-SA"/>
          </w:rPr>
          <w:t>Klein v. Smith, 559 F.2d 189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434 U.S. 987, 98 S. Ct. 617, 54 L. Ed. 2d 482 (1977)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Common-sense interpretation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is that custodian’s duty to produce subject of writ requires nothing more than that subject be brought before court, and does not also comprehend duty to guard, transport, and house him. </w:t>
      </w:r>
      <w:hyperlink r:id="rId223" w:history="1">
        <w:r>
          <w:rPr>
            <w:rFonts w:ascii="arial" w:eastAsia="arial" w:hAnsi="arial" w:cs="arial"/>
            <w:i/>
            <w:color w:val="0077CC"/>
            <w:sz w:val="20"/>
            <w:u w:val="single"/>
            <w:shd w:val="clear" w:color="auto" w:fill="FFFFFF"/>
            <w:lang w:val="en-US" w:eastAsia="en-US" w:bidi="ar-SA"/>
          </w:rPr>
          <w:t>Rivera v. Santirocco, 814 F.2d 859 (2d Cir. 1987)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petitioner need not be present for argument of motion to determine whether he needs to be produced for hearing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24" w:history="1">
        <w:r>
          <w:rPr>
            <w:rFonts w:ascii="arial" w:eastAsia="arial" w:hAnsi="arial" w:cs="arial"/>
            <w:i/>
            <w:color w:val="0077CC"/>
            <w:sz w:val="20"/>
            <w:u w:val="single"/>
            <w:shd w:val="clear" w:color="auto" w:fill="FFFFFF"/>
            <w:lang w:val="en-US" w:eastAsia="en-US" w:bidi="ar-SA"/>
          </w:rPr>
          <w:t>United States v. Lockwood, 382 F. Supp. 1111 (E.D.N.Y.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failed to timely comply with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requirement to produce state prisoner at federal habeas evidentiary hearing, but court concluded that prisoner waived production by not objecting to his scheduled telephonic participation. </w:t>
      </w:r>
      <w:hyperlink r:id="rId225" w:history="1">
        <w:r>
          <w:rPr>
            <w:rFonts w:ascii="arial" w:eastAsia="arial" w:hAnsi="arial" w:cs="arial"/>
            <w:i/>
            <w:color w:val="0077CC"/>
            <w:sz w:val="20"/>
            <w:u w:val="single"/>
            <w:shd w:val="clear" w:color="auto" w:fill="FFFFFF"/>
            <w:lang w:val="en-US" w:eastAsia="en-US" w:bidi="ar-SA"/>
          </w:rPr>
          <w:t>Goldberg v. Tracy, 247 F.R.D. 360 (E.D.N.Y. 2008)</w:t>
        </w:r>
      </w:hyperlink>
      <w:r>
        <w:rPr>
          <w:rFonts w:ascii="arial" w:eastAsia="arial" w:hAnsi="arial" w:cs="arial"/>
          <w:color w:val="000000"/>
          <w:sz w:val="20"/>
          <w:lang w:val="en-US" w:eastAsia="en-US" w:bidi="ar-SA"/>
        </w:rPr>
        <w:t xml:space="preserve">, reconsideration granted, </w:t>
      </w:r>
      <w:hyperlink r:id="rId226" w:history="1">
        <w:r>
          <w:rPr>
            <w:rFonts w:ascii="arial" w:eastAsia="arial" w:hAnsi="arial" w:cs="arial"/>
            <w:i/>
            <w:color w:val="0077CC"/>
            <w:sz w:val="20"/>
            <w:u w:val="single"/>
            <w:shd w:val="clear" w:color="auto" w:fill="FFFFFF"/>
            <w:lang w:val="en-US" w:eastAsia="en-US" w:bidi="ar-SA"/>
          </w:rPr>
          <w:t>2008 U.S. Dist. LEXIS 27571 (E.D.N.Y. Mar. 24, 2008)</w:t>
        </w:r>
      </w:hyperlink>
      <w:r>
        <w:rPr>
          <w:rFonts w:ascii="arial" w:eastAsia="arial" w:hAnsi="arial" w:cs="arial"/>
          <w:color w:val="000000"/>
          <w:sz w:val="20"/>
          <w:lang w:val="en-US" w:eastAsia="en-US" w:bidi="ar-SA"/>
        </w:rPr>
        <w:t xml:space="preserve">, aff'd, </w:t>
      </w:r>
      <w:hyperlink r:id="rId227" w:history="1">
        <w:r>
          <w:rPr>
            <w:rFonts w:ascii="arial" w:eastAsia="arial" w:hAnsi="arial" w:cs="arial"/>
            <w:i/>
            <w:color w:val="0077CC"/>
            <w:sz w:val="20"/>
            <w:u w:val="single"/>
            <w:shd w:val="clear" w:color="auto" w:fill="FFFFFF"/>
            <w:lang w:val="en-US" w:eastAsia="en-US" w:bidi="ar-SA"/>
          </w:rPr>
          <w:t>366 Fed. Appx. 198 (2d Cir. 2010)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50. Magistrate judge conducting hearing</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Supreme Court decision that magistrates may not be substituted for judges in conducting initial evidentiary hearing would be applied retroactively. </w:t>
      </w:r>
      <w:hyperlink r:id="rId228" w:history="1">
        <w:r>
          <w:rPr>
            <w:rFonts w:ascii="arial" w:eastAsia="arial" w:hAnsi="arial" w:cs="arial"/>
            <w:i/>
            <w:color w:val="0077CC"/>
            <w:sz w:val="20"/>
            <w:u w:val="single"/>
            <w:shd w:val="clear" w:color="auto" w:fill="FFFFFF"/>
            <w:lang w:val="en-US" w:eastAsia="en-US" w:bidi="ar-SA"/>
          </w:rPr>
          <w:t>Donivan v. Henderson, 506 F.2d 434 (5th Cir.)</w:t>
        </w:r>
      </w:hyperlink>
      <w:r>
        <w:rPr>
          <w:rFonts w:ascii="arial" w:eastAsia="arial" w:hAnsi="arial" w:cs="arial"/>
          <w:color w:val="000000"/>
          <w:sz w:val="20"/>
          <w:lang w:val="en-US" w:eastAsia="en-US" w:bidi="ar-SA"/>
        </w:rPr>
        <w:t xml:space="preserve">, vacated, </w:t>
      </w:r>
      <w:r>
        <w:rPr>
          <w:rFonts w:ascii="arial" w:eastAsia="arial" w:hAnsi="arial" w:cs="arial"/>
          <w:i/>
          <w:color w:val="000000"/>
          <w:sz w:val="20"/>
          <w:lang w:val="en-US" w:eastAsia="en-US" w:bidi="ar-SA"/>
        </w:rPr>
        <w:t>United States v. Sanford, 421 U.S. 996, 95 S. Ct. 2392, 44 L. Ed. 2d 663 (1975)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Supreme Court’s decision barring magistrates from holding evidentiary hearings in federal habeas corpus cases arose in context of domestic criminal prosecutions and involved interpretation of </w:t>
      </w:r>
      <w:hyperlink r:id="rId229" w:history="1">
        <w:r>
          <w:rPr>
            <w:rFonts w:ascii="arial" w:eastAsia="arial" w:hAnsi="arial" w:cs="arial"/>
            <w:i/>
            <w:color w:val="0077CC"/>
            <w:sz w:val="20"/>
            <w:u w:val="single"/>
            <w:shd w:val="clear" w:color="auto" w:fill="FFFFFF"/>
            <w:lang w:val="en-US" w:eastAsia="en-US" w:bidi="ar-SA"/>
          </w:rPr>
          <w:t>28 USCS § 636(b)</w:t>
        </w:r>
      </w:hyperlink>
      <w:r>
        <w:rPr>
          <w:rFonts w:ascii="arial" w:eastAsia="arial" w:hAnsi="arial" w:cs="arial"/>
          <w:color w:val="000000"/>
          <w:sz w:val="20"/>
          <w:lang w:val="en-US" w:eastAsia="en-US" w:bidi="ar-SA"/>
        </w:rPr>
        <w:t xml:space="preserve">; it does not apply to bar such participation by magistrate in extradition cases where he already is permitted to conduct hearing prior to issuing writ of extradition under </w:t>
      </w:r>
      <w:hyperlink r:id="rId230" w:history="1">
        <w:r>
          <w:rPr>
            <w:rFonts w:ascii="arial" w:eastAsia="arial" w:hAnsi="arial" w:cs="arial"/>
            <w:i/>
            <w:color w:val="0077CC"/>
            <w:sz w:val="20"/>
            <w:u w:val="single"/>
            <w:shd w:val="clear" w:color="auto" w:fill="FFFFFF"/>
            <w:lang w:val="en-US" w:eastAsia="en-US" w:bidi="ar-SA"/>
          </w:rPr>
          <w:t>18 USCS § 3184</w:t>
        </w:r>
      </w:hyperlink>
      <w:r>
        <w:rPr>
          <w:rFonts w:ascii="arial" w:eastAsia="arial" w:hAnsi="arial" w:cs="arial"/>
          <w:color w:val="000000"/>
          <w:sz w:val="20"/>
          <w:lang w:val="en-US" w:eastAsia="en-US" w:bidi="ar-SA"/>
        </w:rPr>
        <w:t xml:space="preserve">. </w:t>
      </w:r>
      <w:hyperlink r:id="rId231" w:history="1">
        <w:r>
          <w:rPr>
            <w:rFonts w:ascii="arial" w:eastAsia="arial" w:hAnsi="arial" w:cs="arial"/>
            <w:i/>
            <w:color w:val="0077CC"/>
            <w:sz w:val="20"/>
            <w:u w:val="single"/>
            <w:shd w:val="clear" w:color="auto" w:fill="FFFFFF"/>
            <w:lang w:val="en-US" w:eastAsia="en-US" w:bidi="ar-SA"/>
          </w:rPr>
          <w:t>Jhirad v. Ferrandina, 536 F.2d 478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429 U.S. 833, 97 S. Ct. 97, 50 L. Ed. 2d 98 (1976)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Magistrate may conduct postconviction evidentiary hearing; it makes good sense and is efficient judicial administration to delegate responsibilities to magistrates who perform commendable work as part of federal judicial system. </w:t>
      </w:r>
      <w:hyperlink r:id="rId232" w:history="1">
        <w:r>
          <w:rPr>
            <w:rFonts w:ascii="arial" w:eastAsia="arial" w:hAnsi="arial" w:cs="arial"/>
            <w:i/>
            <w:color w:val="0077CC"/>
            <w:sz w:val="20"/>
            <w:u w:val="single"/>
            <w:shd w:val="clear" w:color="auto" w:fill="FFFFFF"/>
            <w:lang w:val="en-US" w:eastAsia="en-US" w:bidi="ar-SA"/>
          </w:rPr>
          <w:t>Orand v. United States, 602 F.2d 207 (9th Cir. 1979)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51. Evidence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One failing to introduce evidence in extradition proceeding is not entitled to do so on application for habeas corpus. </w:t>
      </w:r>
      <w:hyperlink r:id="rId233" w:history="1">
        <w:r>
          <w:rPr>
            <w:rFonts w:ascii="arial" w:eastAsia="arial" w:hAnsi="arial" w:cs="arial"/>
            <w:i/>
            <w:color w:val="0077CC"/>
            <w:sz w:val="20"/>
            <w:u w:val="single"/>
            <w:shd w:val="clear" w:color="auto" w:fill="FFFFFF"/>
            <w:lang w:val="en-US" w:eastAsia="en-US" w:bidi="ar-SA"/>
          </w:rPr>
          <w:t>Bagley v. Starwich, 8 F.2d 42 (9th Cir. 1925)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habeas corpus, where validity of order of deportation is sought to be tested, that order will be viewed as attended by every presumption of regularity, and court cannot weigh evidence to determine which side of issues greater weight rests. </w:t>
      </w:r>
      <w:hyperlink r:id="rId234" w:history="1">
        <w:r>
          <w:rPr>
            <w:rFonts w:ascii="arial" w:eastAsia="arial" w:hAnsi="arial" w:cs="arial"/>
            <w:i/>
            <w:color w:val="0077CC"/>
            <w:sz w:val="20"/>
            <w:u w:val="single"/>
            <w:shd w:val="clear" w:color="auto" w:fill="FFFFFF"/>
            <w:lang w:val="en-US" w:eastAsia="en-US" w:bidi="ar-SA"/>
          </w:rPr>
          <w:t>Ex parte Turner, 10 F.2d 816 (D. Cal. 1926)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REAL ID Act, </w:t>
      </w:r>
      <w:r>
        <w:rPr>
          <w:rFonts w:ascii="arial" w:eastAsia="arial" w:hAnsi="arial" w:cs="arial"/>
          <w:i/>
          <w:color w:val="000000"/>
          <w:sz w:val="20"/>
          <w:lang w:val="en-US" w:eastAsia="en-US" w:bidi="ar-SA"/>
        </w:rPr>
        <w:t>Pub. L. No. 109-13</w:t>
      </w:r>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119</w:t>
      </w:r>
      <w:r>
        <w:rPr>
          <w:rFonts w:ascii="arial" w:eastAsia="arial" w:hAnsi="arial" w:cs="arial"/>
          <w:color w:val="000000"/>
          <w:sz w:val="20"/>
          <w:lang w:val="en-US" w:eastAsia="en-US" w:bidi="ar-SA"/>
        </w:rPr>
        <w:t xml:space="preserve">. Stat. 231 does not violate Suspension Clause, </w:t>
      </w:r>
      <w:hyperlink r:id="rId235"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because U.S. Congress has provided adequate substitute for habeas proceedings; although, while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allows alien to proffer evidence at evidentiary hearing, thus enabling judges to make factual findings, while § 106(a)(1)(B)(5) of Act, </w:t>
      </w:r>
      <w:hyperlink r:id="rId236" w:history="1">
        <w:r>
          <w:rPr>
            <w:rFonts w:ascii="arial" w:eastAsia="arial" w:hAnsi="arial" w:cs="arial"/>
            <w:i/>
            <w:color w:val="0077CC"/>
            <w:sz w:val="20"/>
            <w:u w:val="single"/>
            <w:shd w:val="clear" w:color="auto" w:fill="FFFFFF"/>
            <w:lang w:val="en-US" w:eastAsia="en-US" w:bidi="ar-SA"/>
          </w:rPr>
          <w:t>8 USCS § 1252(b)(4)(A)</w:t>
        </w:r>
      </w:hyperlink>
      <w:r>
        <w:rPr>
          <w:rFonts w:ascii="arial" w:eastAsia="arial" w:hAnsi="arial" w:cs="arial"/>
          <w:color w:val="000000"/>
          <w:sz w:val="20"/>
          <w:lang w:val="en-US" w:eastAsia="en-US" w:bidi="ar-SA"/>
        </w:rPr>
        <w:t xml:space="preserve">, restricts court to decide petition only on administrative record on which order of removal is based, Clause does not demand evidentiary hearing before U.S. Const. art. III court in lieu of judicial review of administrative proceeding before BIA. </w:t>
      </w:r>
      <w:hyperlink r:id="rId237" w:history="1">
        <w:r>
          <w:rPr>
            <w:rFonts w:ascii="arial" w:eastAsia="arial" w:hAnsi="arial" w:cs="arial"/>
            <w:i/>
            <w:color w:val="0077CC"/>
            <w:sz w:val="20"/>
            <w:u w:val="single"/>
            <w:shd w:val="clear" w:color="auto" w:fill="FFFFFF"/>
            <w:lang w:val="en-US" w:eastAsia="en-US" w:bidi="ar-SA"/>
          </w:rPr>
          <w:t>Puri v. Gonzales, 464 F.3d 1038 (9th Cir.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habeas corpus proceeding, relevant facts admitted by both parties will be construed liberally in favor of petitioner in view of broad remedial nature of writ of habeas corpus. </w:t>
      </w:r>
      <w:hyperlink r:id="rId238" w:history="1">
        <w:r>
          <w:rPr>
            <w:rFonts w:ascii="arial" w:eastAsia="arial" w:hAnsi="arial" w:cs="arial"/>
            <w:i/>
            <w:color w:val="0077CC"/>
            <w:sz w:val="20"/>
            <w:u w:val="single"/>
            <w:shd w:val="clear" w:color="auto" w:fill="FFFFFF"/>
            <w:lang w:val="en-US" w:eastAsia="en-US" w:bidi="ar-SA"/>
          </w:rPr>
          <w:t>Ex parte Albertson, 103 F. Supp. 617 (D.D.C. 1951)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52. —Discovery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appropriate circumstances Federal District Court, confronted by petition for habeas corpus which establishes prima facie case for relief, may use or authorize use of suitable discovery procedures, including interrogatories, reasonably fashioned to elicit facts necessary to help court to “dispose of matter as law and justice require,”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relating to habeas corpus hearings generally, either on its own motion or upon cause shown by petitioner, it may issue such writs and take or authorize such proceedings with respect to development of facts relevant to claims advanced by parties as may be necessary or appropriate in aid of its jurisdiction and agreeable to usages and principles of law. </w:t>
      </w:r>
      <w:hyperlink r:id="rId31" w:history="1">
        <w:r>
          <w:rPr>
            <w:rFonts w:ascii="arial" w:eastAsia="arial" w:hAnsi="arial" w:cs="arial"/>
            <w:i/>
            <w:color w:val="0077CC"/>
            <w:sz w:val="20"/>
            <w:u w:val="single"/>
            <w:shd w:val="clear" w:color="auto" w:fill="FFFFFF"/>
            <w:lang w:val="en-US" w:eastAsia="en-US" w:bidi="ar-SA"/>
          </w:rPr>
          <w:t>Harris v. Nelson, 394 U.S. 286, 89 S. Ct. 1082, 22 L. Ed. 2d 281</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394 U.S. 1025, 89 S. Ct. 1623, 23 L. Ed. 2d 50, 13 Fed. R. Serv. 2d (Callaghan) 1366 (1969)</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judge has right to authorize such discovery procedures “as law and justice require,” but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does not compel their availability no matter what the circumstances, and sole issue in extradition case was petitioner’s intent in leaving India, so that request to inspect Navy personnel file was not in point. </w:t>
      </w:r>
      <w:hyperlink r:id="rId231" w:history="1">
        <w:r>
          <w:rPr>
            <w:rFonts w:ascii="arial" w:eastAsia="arial" w:hAnsi="arial" w:cs="arial"/>
            <w:i/>
            <w:color w:val="0077CC"/>
            <w:sz w:val="20"/>
            <w:u w:val="single"/>
            <w:shd w:val="clear" w:color="auto" w:fill="FFFFFF"/>
            <w:lang w:val="en-US" w:eastAsia="en-US" w:bidi="ar-SA"/>
          </w:rPr>
          <w:t>Jhirad v. Ferrandina, 536 F.2d 478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429 U.S. 833, 97 S. Ct. 97, 50 L. Ed. 2d 98 (1976)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within discretion of district court to allow use of civil discovery devices in proceedings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39" w:history="1">
        <w:r>
          <w:rPr>
            <w:rFonts w:ascii="arial" w:eastAsia="arial" w:hAnsi="arial" w:cs="arial"/>
            <w:i/>
            <w:color w:val="0077CC"/>
            <w:sz w:val="20"/>
            <w:u w:val="single"/>
            <w:shd w:val="clear" w:color="auto" w:fill="FFFFFF"/>
            <w:lang w:val="en-US" w:eastAsia="en-US" w:bidi="ar-SA"/>
          </w:rPr>
          <w:t>Ferrara v. United States, 547 F.2d 861 (5th Cir. 1977)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Federal Rules of Civil Procedure are not applicable in habeas corpus proceedings, such rules relating to discovery may be utilized in habeas corpus proceedings, as where court is persuaded that petitioners have established prima facie case with regard to failure of prosecutor to turn over to them statements of complaining witnesses. </w:t>
      </w:r>
      <w:hyperlink r:id="rId240" w:history="1">
        <w:r>
          <w:rPr>
            <w:rFonts w:ascii="arial" w:eastAsia="arial" w:hAnsi="arial" w:cs="arial"/>
            <w:i/>
            <w:color w:val="0077CC"/>
            <w:sz w:val="20"/>
            <w:u w:val="single"/>
            <w:shd w:val="clear" w:color="auto" w:fill="FFFFFF"/>
            <w:lang w:val="en-US" w:eastAsia="en-US" w:bidi="ar-SA"/>
          </w:rPr>
          <w:t>Esposito v. Manson, 65 F.R.D. 658 (D. Conn. 1975)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53. —Burden and standard of proof</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return to writ of habeas corpus is filed, and traverse made of its allegations, burden of proof is upon petitioner to substantiate allegations of his traverse. </w:t>
      </w:r>
      <w:hyperlink r:id="rId195" w:history="1">
        <w:r>
          <w:rPr>
            <w:rFonts w:ascii="arial" w:eastAsia="arial" w:hAnsi="arial" w:cs="arial"/>
            <w:i/>
            <w:color w:val="0077CC"/>
            <w:sz w:val="20"/>
            <w:u w:val="single"/>
            <w:shd w:val="clear" w:color="auto" w:fill="FFFFFF"/>
            <w:lang w:val="en-US" w:eastAsia="en-US" w:bidi="ar-SA"/>
          </w:rPr>
          <w:t>Tiberg v. Warren, 192 F. 458 (9th Cir. 1911)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Burden is on petitioner to show by preponderance of evidence that he had been deprived of some constitutional right. </w:t>
      </w:r>
      <w:hyperlink r:id="rId241" w:history="1">
        <w:r>
          <w:rPr>
            <w:rFonts w:ascii="arial" w:eastAsia="arial" w:hAnsi="arial" w:cs="arial"/>
            <w:i/>
            <w:color w:val="0077CC"/>
            <w:sz w:val="20"/>
            <w:u w:val="single"/>
            <w:shd w:val="clear" w:color="auto" w:fill="FFFFFF"/>
            <w:lang w:val="en-US" w:eastAsia="en-US" w:bidi="ar-SA"/>
          </w:rPr>
          <w:t>Fiedler v. Shuttleworth, 153 F.2d 999 (6th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Respondent has burden in habeas corpus proceeding to justify detention. </w:t>
      </w:r>
      <w:hyperlink r:id="rId242" w:history="1">
        <w:r>
          <w:rPr>
            <w:rFonts w:ascii="arial" w:eastAsia="arial" w:hAnsi="arial" w:cs="arial"/>
            <w:i/>
            <w:color w:val="0077CC"/>
            <w:sz w:val="20"/>
            <w:u w:val="single"/>
            <w:shd w:val="clear" w:color="auto" w:fill="FFFFFF"/>
            <w:lang w:val="en-US" w:eastAsia="en-US" w:bidi="ar-SA"/>
          </w:rPr>
          <w:t>Ex parte Spurlock, 66 F. Supp. 997 (D. Haw. 1944)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Burden of proof is on petitioner to show, in habeas corpus proceeding, that he is being illegally restrained. </w:t>
      </w:r>
      <w:hyperlink r:id="rId243" w:history="1">
        <w:r>
          <w:rPr>
            <w:rFonts w:ascii="arial" w:eastAsia="arial" w:hAnsi="arial" w:cs="arial"/>
            <w:i/>
            <w:color w:val="0077CC"/>
            <w:sz w:val="20"/>
            <w:u w:val="single"/>
            <w:shd w:val="clear" w:color="auto" w:fill="FFFFFF"/>
            <w:lang w:val="en-US" w:eastAsia="en-US" w:bidi="ar-SA"/>
          </w:rPr>
          <w:t>Pinkney v. Hillenkoetter, 132 F. Supp. 625 (D.N.Y. 1955)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54. —Witnesses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judge’s finding in evidentiary hearing on habeas corpus petition that one witness is more credible than another is so inextricably dependent upon first hand observation of witnesses at hearing that it should not be disturbed by Court of Appeals; where only purpose, at habeas corpus evidentiary hearing, in calling anyone to testify concerning certain meeting between police informant, petitioner and two United States attorneys was to enable trial judge to form some estimation of police informant’s credibility, rather than to acquire substantive evidence concerning petitioner’s habeas corpus claim of alleged prosecutorial misconduct, trial judge did not err in refusing to call another witness as to this collateral matter; trial judge hearing habeas corpus claim acts well within his discretion in excluding testimony and refusing to call certain witnesses which are irrelevant to reopened hearing. </w:t>
      </w:r>
      <w:hyperlink r:id="rId222" w:history="1">
        <w:r>
          <w:rPr>
            <w:rFonts w:ascii="arial" w:eastAsia="arial" w:hAnsi="arial" w:cs="arial"/>
            <w:i/>
            <w:color w:val="0077CC"/>
            <w:sz w:val="20"/>
            <w:u w:val="single"/>
            <w:shd w:val="clear" w:color="auto" w:fill="FFFFFF"/>
            <w:lang w:val="en-US" w:eastAsia="en-US" w:bidi="ar-SA"/>
          </w:rPr>
          <w:t>Klein v. Smith, 559 F.2d 189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434 U.S. 987, 98 S. Ct. 617, 54 L. Ed. 2d 482 (1977)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One applying for release from alleged unlawful restraint is entitled to be heard as witness for himself at hearing before court. </w:t>
      </w:r>
      <w:hyperlink r:id="rId244" w:history="1">
        <w:r>
          <w:rPr>
            <w:rFonts w:ascii="arial" w:eastAsia="arial" w:hAnsi="arial" w:cs="arial"/>
            <w:i/>
            <w:color w:val="0077CC"/>
            <w:sz w:val="20"/>
            <w:u w:val="single"/>
            <w:shd w:val="clear" w:color="auto" w:fill="FFFFFF"/>
            <w:lang w:val="en-US" w:eastAsia="en-US" w:bidi="ar-SA"/>
          </w:rPr>
          <w:t>Ex parte Reynolds (1878, CCWD Va) 3 Hughes 559, 20 F Cas 586, No 11720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55.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which requires that hearing be held in summary way, does not require or permit trial of facts by jury. </w:t>
      </w:r>
      <w:hyperlink r:id="rId245" w:history="1">
        <w:r>
          <w:rPr>
            <w:rFonts w:ascii="arial" w:eastAsia="arial" w:hAnsi="arial" w:cs="arial"/>
            <w:i/>
            <w:color w:val="0077CC"/>
            <w:sz w:val="20"/>
            <w:u w:val="single"/>
            <w:shd w:val="clear" w:color="auto" w:fill="FFFFFF"/>
            <w:lang w:val="en-US" w:eastAsia="en-US" w:bidi="ar-SA"/>
          </w:rPr>
          <w:t>O'Keith v. Johnston, 129 F.2d 889 (9th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317 U.S. 680, 63 S. Ct. 161, 87 L. Ed. 546 (1942)</w:t>
      </w:r>
      <w:r>
        <w:rPr>
          <w:rFonts w:ascii="arial" w:eastAsia="arial" w:hAnsi="arial" w:cs="arial"/>
          <w:color w:val="000000"/>
          <w:sz w:val="20"/>
          <w:lang w:val="en-US" w:eastAsia="en-US" w:bidi="ar-SA"/>
        </w:rPr>
        <w:t xml:space="preserve"> ; </w:t>
      </w:r>
      <w:hyperlink r:id="rId246" w:history="1">
        <w:r>
          <w:rPr>
            <w:rFonts w:ascii="arial" w:eastAsia="arial" w:hAnsi="arial" w:cs="arial"/>
            <w:i/>
            <w:color w:val="0077CC"/>
            <w:sz w:val="20"/>
            <w:u w:val="single"/>
            <w:shd w:val="clear" w:color="auto" w:fill="FFFFFF"/>
            <w:lang w:val="en-US" w:eastAsia="en-US" w:bidi="ar-SA"/>
          </w:rPr>
          <w:t>United States v. Lipsett, 156 F. 65 (D. Mich. 1907)</w:t>
        </w:r>
      </w:hyperlink>
      <w:r>
        <w:rPr>
          <w:rFonts w:ascii="arial" w:eastAsia="arial" w:hAnsi="arial" w:cs="arial"/>
          <w:color w:val="000000"/>
          <w:sz w:val="20"/>
          <w:lang w:val="en-US" w:eastAsia="en-US" w:bidi="ar-SA"/>
        </w:rPr>
        <w:t xml:space="preserve"> ; </w:t>
      </w:r>
      <w:hyperlink r:id="rId247" w:history="1">
        <w:r>
          <w:rPr>
            <w:rFonts w:ascii="arial" w:eastAsia="arial" w:hAnsi="arial" w:cs="arial"/>
            <w:i/>
            <w:color w:val="0077CC"/>
            <w:sz w:val="20"/>
            <w:u w:val="single"/>
            <w:shd w:val="clear" w:color="auto" w:fill="FFFFFF"/>
            <w:lang w:val="en-US" w:eastAsia="en-US" w:bidi="ar-SA"/>
          </w:rPr>
          <w:t>Ex parte Crowley, 268 F. 1016 (D. Mass. 1920)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Time requirements for conduct of hearing after issuance of writ 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are statutory rather than constitutional mandates; there is no reason why Congress cannot vary procedures under § 2243 so long as essentials of due process are preserved. </w:t>
      </w:r>
      <w:hyperlink r:id="rId248" w:history="1">
        <w:r>
          <w:rPr>
            <w:rFonts w:ascii="arial" w:eastAsia="arial" w:hAnsi="arial" w:cs="arial"/>
            <w:i/>
            <w:color w:val="0077CC"/>
            <w:sz w:val="20"/>
            <w:u w:val="single"/>
            <w:shd w:val="clear" w:color="auto" w:fill="FFFFFF"/>
            <w:lang w:val="en-US" w:eastAsia="en-US" w:bidi="ar-SA"/>
          </w:rPr>
          <w:t>Stirone v. Markley, 345 F.2d 473 (7th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382 U.S. 829, 86 S. Ct. 67, 15 L. Ed. 2d 73 (1965)</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Appointment of counsel to represent pro se habeas petitioner was not required where petition raised issues clearly enough to permit careful consideration and finding that hearing would be unnecessary. </w:t>
      </w:r>
      <w:hyperlink r:id="rId249" w:history="1">
        <w:r>
          <w:rPr>
            <w:rFonts w:ascii="arial" w:eastAsia="arial" w:hAnsi="arial" w:cs="arial"/>
            <w:i/>
            <w:color w:val="0077CC"/>
            <w:sz w:val="20"/>
            <w:u w:val="single"/>
            <w:shd w:val="clear" w:color="auto" w:fill="FFFFFF"/>
            <w:lang w:val="en-US" w:eastAsia="en-US" w:bidi="ar-SA"/>
          </w:rPr>
          <w:t>United States ex rel. Cadogan v. La Vallee, 502 F.2d 824 (2d Cir. 1974)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VI. DISPOSITION BY COURT</w:t>
      </w:r>
    </w:p>
    <w:p>
      <w:pPr>
        <w:spacing w:before="240" w:line="260" w:lineRule="atLeast"/>
        <w:rPr>
          <w:lang w:val="en-US" w:eastAsia="en-US" w:bidi="ar-SA"/>
        </w:rPr>
      </w:pPr>
      <w:r>
        <w:rPr>
          <w:rFonts w:ascii="arial" w:eastAsia="arial" w:hAnsi="arial" w:cs="arial"/>
          <w:b/>
          <w:color w:val="000000"/>
          <w:sz w:val="20"/>
          <w:lang w:val="en-US" w:eastAsia="en-US" w:bidi="ar-SA"/>
        </w:rPr>
        <w:t>A. In General</w:t>
      </w:r>
    </w:p>
    <w:p>
      <w:pPr>
        <w:spacing w:before="240" w:line="260" w:lineRule="atLeast"/>
        <w:rPr>
          <w:lang w:val="en-US" w:eastAsia="en-US" w:bidi="ar-SA"/>
        </w:rPr>
      </w:pPr>
      <w:r>
        <w:rPr>
          <w:rFonts w:ascii="arial" w:eastAsia="arial" w:hAnsi="arial" w:cs="arial"/>
          <w:b/>
          <w:color w:val="000000"/>
          <w:sz w:val="20"/>
          <w:lang w:val="en-US" w:eastAsia="en-US" w:bidi="ar-SA"/>
        </w:rPr>
        <w:t>56.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Command of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is “to dispose of the party as law and justice require;” all the freedom of equity procedure is thus prescribed; and substantial justice, promptly administered, is ever the rule in habeas corpus. </w:t>
      </w:r>
      <w:hyperlink r:id="rId199" w:history="1">
        <w:r>
          <w:rPr>
            <w:rFonts w:ascii="arial" w:eastAsia="arial" w:hAnsi="arial" w:cs="arial"/>
            <w:i/>
            <w:color w:val="0077CC"/>
            <w:sz w:val="20"/>
            <w:u w:val="single"/>
            <w:shd w:val="clear" w:color="auto" w:fill="FFFFFF"/>
            <w:lang w:val="en-US" w:eastAsia="en-US" w:bidi="ar-SA"/>
          </w:rPr>
          <w:t>Storti v. Massachusetts, 183 U.S. 138, 22 S. Ct. 72, 46 L. Ed. 120 (1901)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 has power to release person unlawfully confined, but it has no other power and cannot revise state court judgment. </w:t>
      </w:r>
      <w:hyperlink r:id="rId250" w:history="1">
        <w:r>
          <w:rPr>
            <w:rFonts w:ascii="arial" w:eastAsia="arial" w:hAnsi="arial" w:cs="arial"/>
            <w:i/>
            <w:color w:val="0077CC"/>
            <w:sz w:val="20"/>
            <w:u w:val="single"/>
            <w:shd w:val="clear" w:color="auto" w:fill="FFFFFF"/>
            <w:lang w:val="en-US" w:eastAsia="en-US" w:bidi="ar-SA"/>
          </w:rPr>
          <w:t>Fay v. Noia, 372 U.S. 391, 83 S. Ct. 822, 9 L. Ed. 2d 837 (1963)</w:t>
        </w:r>
      </w:hyperlink>
      <w:r>
        <w:rPr>
          <w:rFonts w:ascii="arial" w:eastAsia="arial" w:hAnsi="arial" w:cs="arial"/>
          <w:color w:val="000000"/>
          <w:sz w:val="20"/>
          <w:lang w:val="en-US" w:eastAsia="en-US" w:bidi="ar-SA"/>
        </w:rPr>
        <w:t xml:space="preserve">, overruled in part, </w:t>
      </w:r>
      <w:hyperlink r:id="rId251" w:history="1">
        <w:r>
          <w:rPr>
            <w:rFonts w:ascii="arial" w:eastAsia="arial" w:hAnsi="arial" w:cs="arial"/>
            <w:i/>
            <w:color w:val="0077CC"/>
            <w:sz w:val="20"/>
            <w:u w:val="single"/>
            <w:shd w:val="clear" w:color="auto" w:fill="FFFFFF"/>
            <w:lang w:val="en-US" w:eastAsia="en-US" w:bidi="ar-SA"/>
          </w:rPr>
          <w:t>Wainwright v. Sykes, 433 U.S. 72, 97 S. Ct. 2497, 53 L. Ed. 2d 594 (1977)</w:t>
        </w:r>
      </w:hyperlink>
      <w:r>
        <w:rPr>
          <w:rFonts w:ascii="arial" w:eastAsia="arial" w:hAnsi="arial" w:cs="arial"/>
          <w:color w:val="000000"/>
          <w:sz w:val="20"/>
          <w:lang w:val="en-US" w:eastAsia="en-US" w:bidi="ar-SA"/>
        </w:rPr>
        <w:t xml:space="preserve">, overruled in part, </w:t>
      </w:r>
      <w:hyperlink r:id="rId252" w:history="1">
        <w:r>
          <w:rPr>
            <w:rFonts w:ascii="arial" w:eastAsia="arial" w:hAnsi="arial" w:cs="arial"/>
            <w:i/>
            <w:color w:val="0077CC"/>
            <w:sz w:val="20"/>
            <w:u w:val="single"/>
            <w:shd w:val="clear" w:color="auto" w:fill="FFFFFF"/>
            <w:lang w:val="en-US" w:eastAsia="en-US" w:bidi="ar-SA"/>
          </w:rPr>
          <w:t>Coleman v. Thompson, 501 U.S. 722, 111 S. Ct. 2546, 115 L. Ed. 2d 640, 91 Cal. Daily Op. Service 4800, 91 D.A.R. 7428 (1991)</w:t>
        </w:r>
      </w:hyperlink>
      <w:r>
        <w:rPr>
          <w:rFonts w:ascii="arial" w:eastAsia="arial" w:hAnsi="arial" w:cs="arial"/>
          <w:color w:val="000000"/>
          <w:sz w:val="20"/>
          <w:lang w:val="en-US" w:eastAsia="en-US" w:bidi="ar-SA"/>
        </w:rPr>
        <w:t xml:space="preserve">, overruled,  </w:t>
      </w:r>
      <w:hyperlink r:id="rId253" w:history="1">
        <w:r>
          <w:rPr>
            <w:rFonts w:ascii="arial" w:eastAsia="arial" w:hAnsi="arial" w:cs="arial"/>
            <w:i/>
            <w:color w:val="0077CC"/>
            <w:sz w:val="20"/>
            <w:u w:val="single"/>
            <w:shd w:val="clear" w:color="auto" w:fill="FFFFFF"/>
            <w:lang w:val="en-US" w:eastAsia="en-US" w:bidi="ar-SA"/>
          </w:rPr>
          <w:t>Keeney v. Tamayo-Reyes, 504 U.S. 1, 112 S. Ct. 1715, 118 L. Ed. 2d 318, 6 Fla. L. Weekly Fed. S 199, 92 Cal. Daily Op. Service 3785, 92 D.A.R. 5862 (1992)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is not confined to simply remanding or releasing petitioners, but could compel proper and lawful disposition of them. </w:t>
      </w:r>
      <w:hyperlink r:id="rId254" w:history="1">
        <w:r>
          <w:rPr>
            <w:rFonts w:ascii="arial" w:eastAsia="arial" w:hAnsi="arial" w:cs="arial"/>
            <w:i/>
            <w:color w:val="0077CC"/>
            <w:sz w:val="20"/>
            <w:u w:val="single"/>
            <w:shd w:val="clear" w:color="auto" w:fill="FFFFFF"/>
            <w:lang w:val="en-US" w:eastAsia="en-US" w:bidi="ar-SA"/>
          </w:rPr>
          <w:t>Ex parte Gytl, 210 F. 918 (D.N.D. 1914)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allows federal habeas court to fashion broad relief in order to dispose of matter as law and justice require. </w:t>
      </w:r>
      <w:hyperlink r:id="rId255" w:history="1">
        <w:r>
          <w:rPr>
            <w:rFonts w:ascii="arial" w:eastAsia="arial" w:hAnsi="arial" w:cs="arial"/>
            <w:i/>
            <w:color w:val="0077CC"/>
            <w:sz w:val="20"/>
            <w:u w:val="single"/>
            <w:shd w:val="clear" w:color="auto" w:fill="FFFFFF"/>
            <w:lang w:val="en-US" w:eastAsia="en-US" w:bidi="ar-SA"/>
          </w:rPr>
          <w:t>Palmer v. Judge &amp; Dist. Attorney Gen. of Thirteenth Judicial Dist., 411 F. Supp. 1029 (W.D. Tenn. 1976)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federal courts are authorized to dispose of habeas corpus matters as law and justice require; and remedies in habeas cases generally should be tailored to injury suffered from constitutional violation and should not unnecessarily infringe on competing interests. </w:t>
      </w:r>
      <w:hyperlink r:id="rId256" w:history="1">
        <w:r>
          <w:rPr>
            <w:rFonts w:ascii="arial" w:eastAsia="arial" w:hAnsi="arial" w:cs="arial"/>
            <w:i/>
            <w:color w:val="0077CC"/>
            <w:sz w:val="20"/>
            <w:u w:val="single"/>
            <w:shd w:val="clear" w:color="auto" w:fill="FFFFFF"/>
            <w:lang w:val="en-US" w:eastAsia="en-US" w:bidi="ar-SA"/>
          </w:rPr>
          <w:t>Whiting v. Burt, 266 F. Supp. 2d 640 (E.D. Mich. 2003)</w:t>
        </w:r>
      </w:hyperlink>
      <w:r>
        <w:rPr>
          <w:rFonts w:ascii="arial" w:eastAsia="arial" w:hAnsi="arial" w:cs="arial"/>
          <w:color w:val="000000"/>
          <w:sz w:val="20"/>
          <w:lang w:val="en-US" w:eastAsia="en-US" w:bidi="ar-SA"/>
        </w:rPr>
        <w:t xml:space="preserve">, vacated, remanded, </w:t>
      </w:r>
      <w:hyperlink r:id="rId257" w:history="1">
        <w:r>
          <w:rPr>
            <w:rFonts w:ascii="arial" w:eastAsia="arial" w:hAnsi="arial" w:cs="arial"/>
            <w:i/>
            <w:color w:val="0077CC"/>
            <w:sz w:val="20"/>
            <w:u w:val="single"/>
            <w:shd w:val="clear" w:color="auto" w:fill="FFFFFF"/>
            <w:lang w:val="en-US" w:eastAsia="en-US" w:bidi="ar-SA"/>
          </w:rPr>
          <w:t>395 F.3d 602, 2005 FED App. 0028P (6th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57. Discretion of court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proceedings were state proceeding in aid of prosecution for violation of state laws, federal court could exercise discretion in determining question of discharge. </w:t>
      </w:r>
      <w:hyperlink r:id="rId258" w:history="1">
        <w:r>
          <w:rPr>
            <w:rFonts w:ascii="arial" w:eastAsia="arial" w:hAnsi="arial" w:cs="arial"/>
            <w:i/>
            <w:color w:val="0077CC"/>
            <w:sz w:val="20"/>
            <w:u w:val="single"/>
            <w:shd w:val="clear" w:color="auto" w:fill="FFFFFF"/>
            <w:lang w:val="en-US" w:eastAsia="en-US" w:bidi="ar-SA"/>
          </w:rPr>
          <w:t>Iasigi v. Van De Carr, 166 U.S. 391, 17 S. Ct. 595, 41 L. Ed. 1045 (1897)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Discretion is implicit in command of federal habeas corpus statute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judge, after granting writ of habeas corpus and holding hearing of appropriate scope, “dispose of matter as law and justice require.” </w:t>
      </w:r>
      <w:hyperlink r:id="rId250" w:history="1">
        <w:r>
          <w:rPr>
            <w:rFonts w:ascii="arial" w:eastAsia="arial" w:hAnsi="arial" w:cs="arial"/>
            <w:i/>
            <w:color w:val="0077CC"/>
            <w:sz w:val="20"/>
            <w:u w:val="single"/>
            <w:shd w:val="clear" w:color="auto" w:fill="FFFFFF"/>
            <w:lang w:val="en-US" w:eastAsia="en-US" w:bidi="ar-SA"/>
          </w:rPr>
          <w:t>Fay v. Noia, 372 U.S. 391, 83 S. Ct. 822, 9 L. Ed. 2d 837 (1963)</w:t>
        </w:r>
      </w:hyperlink>
      <w:r>
        <w:rPr>
          <w:rFonts w:ascii="arial" w:eastAsia="arial" w:hAnsi="arial" w:cs="arial"/>
          <w:color w:val="000000"/>
          <w:sz w:val="20"/>
          <w:lang w:val="en-US" w:eastAsia="en-US" w:bidi="ar-SA"/>
        </w:rPr>
        <w:t xml:space="preserve">, overruled in part, </w:t>
      </w:r>
      <w:hyperlink r:id="rId251" w:history="1">
        <w:r>
          <w:rPr>
            <w:rFonts w:ascii="arial" w:eastAsia="arial" w:hAnsi="arial" w:cs="arial"/>
            <w:i/>
            <w:color w:val="0077CC"/>
            <w:sz w:val="20"/>
            <w:u w:val="single"/>
            <w:shd w:val="clear" w:color="auto" w:fill="FFFFFF"/>
            <w:lang w:val="en-US" w:eastAsia="en-US" w:bidi="ar-SA"/>
          </w:rPr>
          <w:t>Wainwright v. Sykes, 433 U.S. 72, 97 S. Ct. 2497, 53 L. Ed. 2d 594 (1977)</w:t>
        </w:r>
      </w:hyperlink>
      <w:r>
        <w:rPr>
          <w:rFonts w:ascii="arial" w:eastAsia="arial" w:hAnsi="arial" w:cs="arial"/>
          <w:color w:val="000000"/>
          <w:sz w:val="20"/>
          <w:lang w:val="en-US" w:eastAsia="en-US" w:bidi="ar-SA"/>
        </w:rPr>
        <w:t xml:space="preserve">, overruled in part, </w:t>
      </w:r>
      <w:hyperlink r:id="rId252" w:history="1">
        <w:r>
          <w:rPr>
            <w:rFonts w:ascii="arial" w:eastAsia="arial" w:hAnsi="arial" w:cs="arial"/>
            <w:i/>
            <w:color w:val="0077CC"/>
            <w:sz w:val="20"/>
            <w:u w:val="single"/>
            <w:shd w:val="clear" w:color="auto" w:fill="FFFFFF"/>
            <w:lang w:val="en-US" w:eastAsia="en-US" w:bidi="ar-SA"/>
          </w:rPr>
          <w:t>Coleman v. Thompson, 501 U.S. 722, 111 S. Ct. 2546, 115 L. Ed. 2d 640, 91 Cal. Daily Op. Service 4800, 91 D.A.R. 7428 (1991)</w:t>
        </w:r>
      </w:hyperlink>
      <w:r>
        <w:rPr>
          <w:rFonts w:ascii="arial" w:eastAsia="arial" w:hAnsi="arial" w:cs="arial"/>
          <w:color w:val="000000"/>
          <w:sz w:val="20"/>
          <w:lang w:val="en-US" w:eastAsia="en-US" w:bidi="ar-SA"/>
        </w:rPr>
        <w:t xml:space="preserve">, overruled,  </w:t>
      </w:r>
      <w:hyperlink r:id="rId253" w:history="1">
        <w:r>
          <w:rPr>
            <w:rFonts w:ascii="arial" w:eastAsia="arial" w:hAnsi="arial" w:cs="arial"/>
            <w:i/>
            <w:color w:val="0077CC"/>
            <w:sz w:val="20"/>
            <w:u w:val="single"/>
            <w:shd w:val="clear" w:color="auto" w:fill="FFFFFF"/>
            <w:lang w:val="en-US" w:eastAsia="en-US" w:bidi="ar-SA"/>
          </w:rPr>
          <w:t>Keeney v. Tamayo-Reyes, 504 U.S. 1, 112 S. Ct. 1715, 118 L. Ed. 2d 318, 6 Fla. L. Weekly Fed. S 199, 92 Cal. Daily Op. Service 3785, 92 D.A.R. 5862 (1992)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federal habeas corpus courts have broad discretion in conditioning judgment granting habeas relief. </w:t>
      </w:r>
      <w:hyperlink r:id="rId259" w:history="1">
        <w:r>
          <w:rPr>
            <w:rFonts w:ascii="arial" w:eastAsia="arial" w:hAnsi="arial" w:cs="arial"/>
            <w:i/>
            <w:color w:val="0077CC"/>
            <w:sz w:val="20"/>
            <w:u w:val="single"/>
            <w:shd w:val="clear" w:color="auto" w:fill="FFFFFF"/>
            <w:lang w:val="en-US" w:eastAsia="en-US" w:bidi="ar-SA"/>
          </w:rPr>
          <w:t>Hilton v. Braunskill, 481 U.S. 770, 107 S. Ct. 2113, 95 L. Ed. 2d 724, 7 Fed. R. Serv. 3d (Callaghan) 1149 (1987)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federal courts have discretion to dispose of habeas corpus matters and tailor remedies as law and justice require. </w:t>
      </w:r>
      <w:hyperlink r:id="rId260" w:history="1">
        <w:r>
          <w:rPr>
            <w:rFonts w:ascii="arial" w:eastAsia="arial" w:hAnsi="arial" w:cs="arial"/>
            <w:i/>
            <w:color w:val="0077CC"/>
            <w:sz w:val="20"/>
            <w:u w:val="single"/>
            <w:shd w:val="clear" w:color="auto" w:fill="FFFFFF"/>
            <w:lang w:val="en-US" w:eastAsia="en-US" w:bidi="ar-SA"/>
          </w:rPr>
          <w:t>Turner v. Bagley, 401 F.3d 718, 2005 FED App. 0139P (6th Cir.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courts have broad discretion in conditioning judgment granting habeas corpus relief, and they may dispose of habeas corpus cases as law and justice require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in conditioning such relief, it is unnecessary to permit person to withdraw illegal plea or require state to retry case when petitioner’s sentence has been modified to make sentence legal and to give petitioner every benefit of his bargain. </w:t>
      </w:r>
      <w:hyperlink r:id="rId261" w:history="1">
        <w:r>
          <w:rPr>
            <w:rFonts w:ascii="arial" w:eastAsia="arial" w:hAnsi="arial" w:cs="arial"/>
            <w:i/>
            <w:color w:val="0077CC"/>
            <w:sz w:val="20"/>
            <w:u w:val="single"/>
            <w:shd w:val="clear" w:color="auto" w:fill="FFFFFF"/>
            <w:lang w:val="en-US" w:eastAsia="en-US" w:bidi="ar-SA"/>
          </w:rPr>
          <w:t>Pickens v. Howes, 549 F.3d 377, 2008 FED App. 0433P (6th Cir. 2008)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58. Findings of fact and conclusions of law</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Findings of fact were not required in habeas corpus proceedings by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w:t>
      </w:r>
      <w:hyperlink r:id="rId262" w:history="1">
        <w:r>
          <w:rPr>
            <w:rFonts w:ascii="arial" w:eastAsia="arial" w:hAnsi="arial" w:cs="arial"/>
            <w:i/>
            <w:color w:val="0077CC"/>
            <w:sz w:val="20"/>
            <w:u w:val="single"/>
            <w:shd w:val="clear" w:color="auto" w:fill="FFFFFF"/>
            <w:lang w:val="en-US" w:eastAsia="en-US" w:bidi="ar-SA"/>
          </w:rPr>
          <w:t>USCS Rules of Civil Procedure, Rule 52(a)</w:t>
        </w:r>
      </w:hyperlink>
      <w:r>
        <w:rPr>
          <w:rFonts w:ascii="arial" w:eastAsia="arial" w:hAnsi="arial" w:cs="arial"/>
          <w:color w:val="000000"/>
          <w:sz w:val="20"/>
          <w:lang w:val="en-US" w:eastAsia="en-US" w:bidi="ar-SA"/>
        </w:rPr>
        <w:t xml:space="preserve"> is inapplicable. </w:t>
      </w:r>
      <w:hyperlink r:id="rId263" w:history="1">
        <w:r>
          <w:rPr>
            <w:rFonts w:ascii="arial" w:eastAsia="arial" w:hAnsi="arial" w:cs="arial"/>
            <w:i/>
            <w:color w:val="0077CC"/>
            <w:sz w:val="20"/>
            <w:u w:val="single"/>
            <w:shd w:val="clear" w:color="auto" w:fill="FFFFFF"/>
            <w:lang w:val="en-US" w:eastAsia="en-US" w:bidi="ar-SA"/>
          </w:rPr>
          <w:t>Albert ex rel. Buice v. Patterson, 155 F.2d 429 (1st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329 U.S. 739, 67 S. Ct. 83, 91 L. Ed. 638 (1946)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granting or denying writ of habeas corpus judge should make findings of fact and state conclusions of law, though appeals court may infer finding from remarks of judge at hearing. </w:t>
      </w:r>
      <w:hyperlink r:id="rId264" w:history="1">
        <w:r>
          <w:rPr>
            <w:rFonts w:ascii="arial" w:eastAsia="arial" w:hAnsi="arial" w:cs="arial"/>
            <w:i/>
            <w:color w:val="0077CC"/>
            <w:sz w:val="20"/>
            <w:u w:val="single"/>
            <w:shd w:val="clear" w:color="auto" w:fill="FFFFFF"/>
            <w:lang w:val="en-US" w:eastAsia="en-US" w:bidi="ar-SA"/>
          </w:rPr>
          <w:t>United States ex rel. Giese v. Chamberlin, 184 F.2d 404 (7th Cir. 1950)</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342 U.S. 879, 72 S. Ct. 163, 96 L. Ed. 661 (1951)</w:t>
      </w:r>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342 U.S. 845, 72 S. Ct. 72, 96 L. Ed. 638 (1951)</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imperative that denial of writ of habeas corpus be accompanied by expression of reason for denial, either by informal memorandum, recitals in order, or by findings; failure to make such findings requires remand to District Court. </w:t>
      </w:r>
      <w:hyperlink r:id="rId265" w:history="1">
        <w:r>
          <w:rPr>
            <w:rFonts w:ascii="arial" w:eastAsia="arial" w:hAnsi="arial" w:cs="arial"/>
            <w:i/>
            <w:color w:val="0077CC"/>
            <w:sz w:val="20"/>
            <w:u w:val="single"/>
            <w:shd w:val="clear" w:color="auto" w:fill="FFFFFF"/>
            <w:lang w:val="en-US" w:eastAsia="en-US" w:bidi="ar-SA"/>
          </w:rPr>
          <w:t>Shinall v. Breazeale, 404 F.2d 785 (5th Cir. 1968)</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59. Dismissal for failure to name proper custodian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criminal defendants’ habeas claims against state court defendants were properly dismissed since neither state court nor its judges were their custodians and thus state defendants were not proper parties to habeas action. </w:t>
      </w:r>
      <w:hyperlink r:id="rId266" w:history="1">
        <w:r>
          <w:rPr>
            <w:rFonts w:ascii="arial" w:eastAsia="arial" w:hAnsi="arial" w:cs="arial"/>
            <w:i/>
            <w:color w:val="0077CC"/>
            <w:sz w:val="20"/>
            <w:u w:val="single"/>
            <w:shd w:val="clear" w:color="auto" w:fill="FFFFFF"/>
            <w:lang w:val="en-US" w:eastAsia="en-US" w:bidi="ar-SA"/>
          </w:rPr>
          <w:t>Harris v. Champion, 51 F.3d 901 (10th Cir.)</w:t>
        </w:r>
      </w:hyperlink>
      <w:r>
        <w:rPr>
          <w:rFonts w:ascii="arial" w:eastAsia="arial" w:hAnsi="arial" w:cs="arial"/>
          <w:color w:val="000000"/>
          <w:sz w:val="20"/>
          <w:lang w:val="en-US" w:eastAsia="en-US" w:bidi="ar-SA"/>
        </w:rPr>
        <w:t xml:space="preserve">, habeas corpus dismissed, </w:t>
      </w:r>
      <w:hyperlink r:id="rId267" w:history="1">
        <w:r>
          <w:rPr>
            <w:rFonts w:ascii="arial" w:eastAsia="arial" w:hAnsi="arial" w:cs="arial"/>
            <w:i/>
            <w:color w:val="0077CC"/>
            <w:sz w:val="20"/>
            <w:u w:val="single"/>
            <w:shd w:val="clear" w:color="auto" w:fill="FFFFFF"/>
            <w:lang w:val="en-US" w:eastAsia="en-US" w:bidi="ar-SA"/>
          </w:rPr>
          <w:t>63 F.3d 982 (10th Cir. 1995)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Judgment dismissing petition for writ of habeas corpus, for failing to name proper custodian, was affirmed; at time petition was filed, petitioner was incarcerated awaiting trial on charge of illegal reentry, and consequently, proper respondent to his habeas petition was warden of facility in which he was being held. </w:t>
      </w:r>
      <w:hyperlink r:id="rId268" w:history="1">
        <w:r>
          <w:rPr>
            <w:rFonts w:ascii="arial" w:eastAsia="arial" w:hAnsi="arial" w:cs="arial"/>
            <w:i/>
            <w:color w:val="0077CC"/>
            <w:sz w:val="20"/>
            <w:u w:val="single"/>
            <w:shd w:val="clear" w:color="auto" w:fill="FFFFFF"/>
            <w:lang w:val="en-US" w:eastAsia="en-US" w:bidi="ar-SA"/>
          </w:rPr>
          <w:t>Robledo-Gonzales v. Ashcroft, 342 F.3d 667 (7th Cir. 2003)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Prisoner’s habeas claims against U.S. were dismissed because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requires that writ of habeas corpus be directed to person having custody of person detained and U.S. was improper party. </w:t>
      </w:r>
      <w:hyperlink r:id="rId269" w:history="1">
        <w:r>
          <w:rPr>
            <w:rFonts w:ascii="arial" w:eastAsia="arial" w:hAnsi="arial" w:cs="arial"/>
            <w:i/>
            <w:color w:val="0077CC"/>
            <w:sz w:val="20"/>
            <w:u w:val="single"/>
            <w:shd w:val="clear" w:color="auto" w:fill="FFFFFF"/>
            <w:lang w:val="en-US" w:eastAsia="en-US" w:bidi="ar-SA"/>
          </w:rPr>
          <w:t>Leja v. Sabol, 487 F. Supp. 2d 1 (D. Mass. 2007)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Where 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challenged state prosecution that had not commenced and might never commence, and where inmate filed his petition against prosecutor rather than inmate’s custodian, and inmate had not exhausted available administrative remedies, screening case per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court summarily dismissed inmate’s petition. </w:t>
      </w:r>
      <w:hyperlink r:id="rId139" w:history="1">
        <w:r>
          <w:rPr>
            <w:rFonts w:ascii="arial" w:eastAsia="arial" w:hAnsi="arial" w:cs="arial"/>
            <w:i/>
            <w:color w:val="0077CC"/>
            <w:sz w:val="20"/>
            <w:u w:val="single"/>
            <w:shd w:val="clear" w:color="auto" w:fill="FFFFFF"/>
            <w:lang w:val="en-US" w:eastAsia="en-US" w:bidi="ar-SA"/>
          </w:rPr>
          <w:t>Powers v. Burrell, 2006 U.S. Dist. LEXIS 915 (E.D. Ky. Jan. 10,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Court vacated district court’s order denying inmate’s habeas petition and remanded with instructions to dismiss petition because inmate was housed at correctional facility outside Middle District of Pennsylvania and failed to name his immediate custodian as respondent as required under </w:t>
      </w:r>
      <w:hyperlink r:id="rId58" w:history="1">
        <w:r>
          <w:rPr>
            <w:rFonts w:ascii="arial" w:eastAsia="arial" w:hAnsi="arial" w:cs="arial"/>
            <w:i/>
            <w:color w:val="0077CC"/>
            <w:sz w:val="20"/>
            <w:u w:val="single"/>
            <w:shd w:val="clear" w:color="auto" w:fill="FFFFFF"/>
            <w:lang w:val="en-US" w:eastAsia="en-US" w:bidi="ar-SA"/>
          </w:rPr>
          <w:t>28 USCS § 2242</w:t>
        </w:r>
      </w:hyperlink>
      <w:r>
        <w:rPr>
          <w:rFonts w:ascii="arial" w:eastAsia="arial" w:hAnsi="arial" w:cs="arial"/>
          <w:color w:val="000000"/>
          <w:sz w:val="20"/>
          <w:lang w:val="en-US" w:eastAsia="en-US" w:bidi="ar-SA"/>
        </w:rPr>
        <w:t xml:space="preserve"> and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because district court’s habeas jurisdiction was limited to Middle District of Pennsylvania, it should have dismissed inmate’s petition for lack of habeas jurisdiction. </w:t>
      </w:r>
      <w:hyperlink r:id="rId59" w:history="1">
        <w:r>
          <w:rPr>
            <w:rFonts w:ascii="arial" w:eastAsia="arial" w:hAnsi="arial" w:cs="arial"/>
            <w:i/>
            <w:color w:val="0077CC"/>
            <w:sz w:val="20"/>
            <w:u w:val="single"/>
            <w:shd w:val="clear" w:color="auto" w:fill="FFFFFF"/>
            <w:lang w:val="en-US" w:eastAsia="en-US" w:bidi="ar-SA"/>
          </w:rPr>
          <w:t>De La Cruz Disla v. Hogsten, 155 Fed. Appx. 619 (3d Cir. 2005)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60. Other particular cases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habeas petitioner squarely presented to Indiana Supreme Court his argument that he was denied effective assistance when his counsel failed to advise him of his right to testify at death penalty phase of his trial, Indiana Supreme Court’s decision made no mention of issue, even to reject it on procedural grounds or to indicate that it found no need to discuss remaining issues in case; therefore, federal appellate court’s review of petitioner’s ineffective assistance of counsel claim was not governed by </w:t>
      </w:r>
      <w:hyperlink r:id="rId53" w:history="1">
        <w:r>
          <w:rPr>
            <w:rFonts w:ascii="arial" w:eastAsia="arial" w:hAnsi="arial" w:cs="arial"/>
            <w:i/>
            <w:color w:val="0077CC"/>
            <w:sz w:val="20"/>
            <w:u w:val="single"/>
            <w:shd w:val="clear" w:color="auto" w:fill="FFFFFF"/>
            <w:lang w:val="en-US" w:eastAsia="en-US" w:bidi="ar-SA"/>
          </w:rPr>
          <w:t>28 USCS § 2254(d)</w:t>
        </w:r>
      </w:hyperlink>
      <w:r>
        <w:rPr>
          <w:rFonts w:ascii="arial" w:eastAsia="arial" w:hAnsi="arial" w:cs="arial"/>
          <w:color w:val="000000"/>
          <w:sz w:val="20"/>
          <w:lang w:val="en-US" w:eastAsia="en-US" w:bidi="ar-SA"/>
        </w:rPr>
        <w:t xml:space="preserve"> but by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such that federal court was required to dispose of matter as law and justice required. </w:t>
      </w:r>
      <w:hyperlink r:id="rId270" w:history="1">
        <w:r>
          <w:rPr>
            <w:rFonts w:ascii="arial" w:eastAsia="arial" w:hAnsi="arial" w:cs="arial"/>
            <w:i/>
            <w:color w:val="0077CC"/>
            <w:sz w:val="20"/>
            <w:u w:val="single"/>
            <w:shd w:val="clear" w:color="auto" w:fill="FFFFFF"/>
            <w:lang w:val="en-US" w:eastAsia="en-US" w:bidi="ar-SA"/>
          </w:rPr>
          <w:t>Canaan v. McBride, 395 F.3d 376 (7th Cir. 2005)</w:t>
        </w:r>
      </w:hyperlink>
      <w:r>
        <w:rPr>
          <w:rFonts w:ascii="arial" w:eastAsia="arial" w:hAnsi="arial" w:cs="arial"/>
          <w:color w:val="000000"/>
          <w:sz w:val="20"/>
          <w:lang w:val="en-US" w:eastAsia="en-US" w:bidi="ar-SA"/>
        </w:rPr>
        <w:t xml:space="preserve">, reh'g denied, reh'g, en banc, denied, </w:t>
      </w:r>
      <w:hyperlink r:id="rId271" w:history="1">
        <w:r>
          <w:rPr>
            <w:rFonts w:ascii="arial" w:eastAsia="arial" w:hAnsi="arial" w:cs="arial"/>
            <w:i/>
            <w:color w:val="0077CC"/>
            <w:sz w:val="20"/>
            <w:u w:val="single"/>
            <w:shd w:val="clear" w:color="auto" w:fill="FFFFFF"/>
            <w:lang w:val="en-US" w:eastAsia="en-US" w:bidi="ar-SA"/>
          </w:rPr>
          <w:t>2005 U.S. App. LEXIS 4346 (7th Cir. Mar. 11,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ineffective assistance that was rendered by state-appointed attorneys in state court deprived defendant of opportunity to pursue meaningful direct appeal from his conviction, law and justice required that defendant’s petition for habeas corpus be unconditionally granted. </w:t>
      </w:r>
      <w:hyperlink r:id="rId260" w:history="1">
        <w:r>
          <w:rPr>
            <w:rFonts w:ascii="arial" w:eastAsia="arial" w:hAnsi="arial" w:cs="arial"/>
            <w:i/>
            <w:color w:val="0077CC"/>
            <w:sz w:val="20"/>
            <w:u w:val="single"/>
            <w:shd w:val="clear" w:color="auto" w:fill="FFFFFF"/>
            <w:lang w:val="en-US" w:eastAsia="en-US" w:bidi="ar-SA"/>
          </w:rPr>
          <w:t>Turner v. Bagley, 401 F.3d 718, 2005 FED App. 0139P (6th Cir.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Inmate’s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challenging his sentence under Armed Career Criminal Act (ACCA) and counsel’s alleged ineffectiveness was properly dismissed for lack of jurisdiction because (1) inmate had previously filed </w:t>
      </w:r>
      <w:hyperlink r:id="rId106" w:history="1">
        <w:r>
          <w:rPr>
            <w:rFonts w:ascii="arial" w:eastAsia="arial" w:hAnsi="arial" w:cs="arial"/>
            <w:i/>
            <w:color w:val="0077CC"/>
            <w:sz w:val="20"/>
            <w:u w:val="single"/>
            <w:shd w:val="clear" w:color="auto" w:fill="FFFFFF"/>
            <w:lang w:val="en-US" w:eastAsia="en-US" w:bidi="ar-SA"/>
          </w:rPr>
          <w:t>28 USCS § 2255</w:t>
        </w:r>
      </w:hyperlink>
      <w:r>
        <w:rPr>
          <w:rFonts w:ascii="arial" w:eastAsia="arial" w:hAnsi="arial" w:cs="arial"/>
          <w:color w:val="000000"/>
          <w:sz w:val="20"/>
          <w:lang w:val="en-US" w:eastAsia="en-US" w:bidi="ar-SA"/>
        </w:rPr>
        <w:t xml:space="preserve"> motion, which was dismissed as untimely; (2) § 2255 motion was presumptive means for federal prisoner to challenge validity of conviction or sentence, unless it would be inadequate or ineffective; (3) § 2255 was not inadequate or ineffective merely because prior motion had been unsuccessful or because inmate was unable to meet stringent gatekeeping requirements for filing second or successive § 2255 motion under Antiterrorism and Effective Death Penalty Act of 1996; (4) “safety valve” provided under § 2255 was inapplicable as inmate made no allegation that he was actually innocent of crimes for which he was convicted; and (5) district court did not deny inmate due process by disposing of his § 2241 petition without ordering response from government because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authorized summary dismissal of habeas corpus petition if it plainly appeared from face of petition that inmate was not entitled to relief. </w:t>
      </w:r>
      <w:hyperlink r:id="rId272" w:history="1">
        <w:r>
          <w:rPr>
            <w:rFonts w:ascii="arial" w:eastAsia="arial" w:hAnsi="arial" w:cs="arial"/>
            <w:i/>
            <w:color w:val="0077CC"/>
            <w:sz w:val="20"/>
            <w:u w:val="single"/>
            <w:shd w:val="clear" w:color="auto" w:fill="FFFFFF"/>
            <w:lang w:val="en-US" w:eastAsia="en-US" w:bidi="ar-SA"/>
          </w:rPr>
          <w:t>Harrison v. Schultz, 285 Fed. Appx. 887 (3d Cir. 2008)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prisoner sentenced in his absence was entitled to federal writ of habeas corpus, but issuance of writ would be stayed to afford state officials opportunity for imposition of corrected sentence. </w:t>
      </w:r>
      <w:hyperlink r:id="rId273" w:history="1">
        <w:r>
          <w:rPr>
            <w:rFonts w:ascii="arial" w:eastAsia="arial" w:hAnsi="arial" w:cs="arial"/>
            <w:i/>
            <w:color w:val="0077CC"/>
            <w:sz w:val="20"/>
            <w:u w:val="single"/>
            <w:shd w:val="clear" w:color="auto" w:fill="FFFFFF"/>
            <w:lang w:val="en-US" w:eastAsia="en-US" w:bidi="ar-SA"/>
          </w:rPr>
          <w:t>Layman v. Tollett, 357 F. Supp. 914 (E.D. Tenn. 1972)</w:t>
        </w:r>
      </w:hyperlink>
      <w:r>
        <w:rPr>
          <w:rFonts w:ascii="arial" w:eastAsia="arial" w:hAnsi="arial" w:cs="arial"/>
          <w:color w:val="000000"/>
          <w:sz w:val="20"/>
          <w:lang w:val="en-US" w:eastAsia="en-US" w:bidi="ar-SA"/>
        </w:rPr>
        <w:t xml:space="preserve">, aff'd, </w:t>
      </w:r>
      <w:r>
        <w:rPr>
          <w:rFonts w:ascii="arial" w:eastAsia="arial" w:hAnsi="arial" w:cs="arial"/>
          <w:i/>
          <w:color w:val="000000"/>
          <w:sz w:val="20"/>
          <w:lang w:val="en-US" w:eastAsia="en-US" w:bidi="ar-SA"/>
        </w:rPr>
        <w:t>473 F.2d 912 (6th Cir. 1973)</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Given egregious nature of case, immediate issuance of mandate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was not only just, but also required, where defendant had been in custody more than 4 years for crime state could not have proved without lies, omissions, and deception. </w:t>
      </w:r>
      <w:hyperlink r:id="rId274" w:history="1">
        <w:r>
          <w:rPr>
            <w:rFonts w:ascii="arial" w:eastAsia="arial" w:hAnsi="arial" w:cs="arial"/>
            <w:i/>
            <w:color w:val="0077CC"/>
            <w:sz w:val="20"/>
            <w:u w:val="single"/>
            <w:shd w:val="clear" w:color="auto" w:fill="FFFFFF"/>
            <w:lang w:val="en-US" w:eastAsia="en-US" w:bidi="ar-SA"/>
          </w:rPr>
          <w:t>Bragg v. Norris, 128 F. Supp. 2d 587 (E.D. Ark. 2000)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Recalling its statutory duty to dispose of habeas matter as law and justice requires as set forth in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in view of precedent of Eleventh Circuit, and that of four other circuit courts of appeals, District Court found that prisoners could well rely on legal position recently taken by Federal Bureau of Prisons (BOP) that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petition is in fact appropriate vehicle to challenge placement decisions by BOP. </w:t>
      </w:r>
      <w:r>
        <w:rPr>
          <w:rFonts w:ascii="arial" w:eastAsia="arial" w:hAnsi="arial" w:cs="arial"/>
          <w:i/>
          <w:color w:val="000000"/>
          <w:sz w:val="20"/>
          <w:lang w:val="en-US" w:eastAsia="en-US" w:bidi="ar-SA"/>
        </w:rPr>
        <w:t>Jones v. Zenk, 495 F. Supp. 2d 1289 (N.D. Ga. 2007)</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case in which defendant was sentenced to 720 months imprisonment for kidnapping, in violation of </w:t>
      </w:r>
      <w:hyperlink r:id="rId275" w:history="1">
        <w:r>
          <w:rPr>
            <w:rFonts w:ascii="arial" w:eastAsia="arial" w:hAnsi="arial" w:cs="arial"/>
            <w:i/>
            <w:color w:val="0077CC"/>
            <w:sz w:val="20"/>
            <w:u w:val="single"/>
            <w:shd w:val="clear" w:color="auto" w:fill="FFFFFF"/>
            <w:lang w:val="en-US" w:eastAsia="en-US" w:bidi="ar-SA"/>
          </w:rPr>
          <w:t>18 USCS § 1201</w:t>
        </w:r>
      </w:hyperlink>
      <w:r>
        <w:rPr>
          <w:rFonts w:ascii="arial" w:eastAsia="arial" w:hAnsi="arial" w:cs="arial"/>
          <w:color w:val="000000"/>
          <w:sz w:val="20"/>
          <w:lang w:val="en-US" w:eastAsia="en-US" w:bidi="ar-SA"/>
        </w:rPr>
        <w:t xml:space="preserve"> and he filed motion to reduce his sentence, arguing that court should modify his sentence pursuant to </w:t>
      </w:r>
      <w:hyperlink r:id="rId276" w:history="1">
        <w:r>
          <w:rPr>
            <w:rFonts w:ascii="arial" w:eastAsia="arial" w:hAnsi="arial" w:cs="arial"/>
            <w:i/>
            <w:color w:val="0077CC"/>
            <w:sz w:val="20"/>
            <w:u w:val="single"/>
            <w:shd w:val="clear" w:color="auto" w:fill="FFFFFF"/>
            <w:lang w:val="en-US" w:eastAsia="en-US" w:bidi="ar-SA"/>
          </w:rPr>
          <w:t>18 USCS § 3582(c)(1)(B)</w:t>
        </w:r>
      </w:hyperlink>
      <w:r>
        <w:rPr>
          <w:rFonts w:ascii="arial" w:eastAsia="arial" w:hAnsi="arial" w:cs="arial"/>
          <w:color w:val="000000"/>
          <w:sz w:val="20"/>
          <w:lang w:val="en-US" w:eastAsia="en-US" w:bidi="ar-SA"/>
        </w:rPr>
        <w:t xml:space="preserve"> and he pointed to </w:t>
      </w:r>
      <w:hyperlink r:id="rId277"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w:t>
      </w:r>
      <w:hyperlink r:id="rId18" w:history="1">
        <w:r>
          <w:rPr>
            <w:rFonts w:ascii="arial" w:eastAsia="arial" w:hAnsi="arial" w:cs="arial"/>
            <w:i/>
            <w:color w:val="0077CC"/>
            <w:sz w:val="20"/>
            <w:u w:val="single"/>
            <w:shd w:val="clear" w:color="auto" w:fill="FFFFFF"/>
            <w:lang w:val="en-US" w:eastAsia="en-US" w:bidi="ar-SA"/>
          </w:rPr>
          <w:t>2243</w:t>
        </w:r>
      </w:hyperlink>
      <w:r>
        <w:rPr>
          <w:rFonts w:ascii="arial" w:eastAsia="arial" w:hAnsi="arial" w:cs="arial"/>
          <w:color w:val="000000"/>
          <w:sz w:val="20"/>
          <w:lang w:val="en-US" w:eastAsia="en-US" w:bidi="ar-SA"/>
        </w:rPr>
        <w:t xml:space="preserve">, and </w:t>
      </w:r>
      <w:hyperlink r:id="rId106" w:history="1">
        <w:r>
          <w:rPr>
            <w:rFonts w:ascii="arial" w:eastAsia="arial" w:hAnsi="arial" w:cs="arial"/>
            <w:i/>
            <w:color w:val="0077CC"/>
            <w:sz w:val="20"/>
            <w:u w:val="single"/>
            <w:shd w:val="clear" w:color="auto" w:fill="FFFFFF"/>
            <w:lang w:val="en-US" w:eastAsia="en-US" w:bidi="ar-SA"/>
          </w:rPr>
          <w:t>2255</w:t>
        </w:r>
      </w:hyperlink>
      <w:r>
        <w:rPr>
          <w:rFonts w:ascii="arial" w:eastAsia="arial" w:hAnsi="arial" w:cs="arial"/>
          <w:color w:val="000000"/>
          <w:sz w:val="20"/>
          <w:lang w:val="en-US" w:eastAsia="en-US" w:bidi="ar-SA"/>
        </w:rPr>
        <w:t xml:space="preserve">, first two statutes did not expressly permit reduction of his sentence, and § 2255 was governed by one-year statute of limitations that had long since expired. </w:t>
      </w:r>
      <w:hyperlink r:id="rId278" w:history="1">
        <w:r>
          <w:rPr>
            <w:rFonts w:ascii="arial" w:eastAsia="arial" w:hAnsi="arial" w:cs="arial"/>
            <w:i/>
            <w:color w:val="0077CC"/>
            <w:sz w:val="20"/>
            <w:u w:val="single"/>
            <w:shd w:val="clear" w:color="auto" w:fill="FFFFFF"/>
            <w:lang w:val="en-US" w:eastAsia="en-US" w:bidi="ar-SA"/>
          </w:rPr>
          <w:t>United States v. Ward, 760 F. Supp. 2d 480 (D.N.J. 2011)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Habeas corpus petition was improperly dismissed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because petitioner federal prisoner’s allegations showed reason to believe that he may have been able to demonstrate that he was entitled to sentence credit, and district court erred in characterizing prisoner’s claim as “conclusory,” and in requiring him at this stage to provide evidence as to when his state parole ended; slight discrepancies between prisoner’s pro se petition and attached exhibits did not undermine validity of his legal claim. </w:t>
      </w:r>
      <w:hyperlink r:id="rId279" w:history="1">
        <w:r>
          <w:rPr>
            <w:rFonts w:ascii="arial" w:eastAsia="arial" w:hAnsi="arial" w:cs="arial"/>
            <w:i/>
            <w:color w:val="0077CC"/>
            <w:sz w:val="20"/>
            <w:u w:val="single"/>
            <w:shd w:val="clear" w:color="auto" w:fill="FFFFFF"/>
            <w:lang w:val="en-US" w:eastAsia="en-US" w:bidi="ar-SA"/>
          </w:rPr>
          <w:t>Alexander v. Bureau of Prisons, 419 Fed. Appx. 544, 2011 FED App. 0019N (6th Cir. 2011)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61.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Injunction in predecessor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to hear case summarily, and thereupon “to dispose of the party as law and justice require,” does not deprive court of discretion as to time and mode in which it will exert powers conferred upon it. </w:t>
      </w:r>
      <w:hyperlink r:id="rId158" w:history="1">
        <w:r>
          <w:rPr>
            <w:rFonts w:ascii="arial" w:eastAsia="arial" w:hAnsi="arial" w:cs="arial"/>
            <w:i/>
            <w:color w:val="0077CC"/>
            <w:sz w:val="20"/>
            <w:u w:val="single"/>
            <w:shd w:val="clear" w:color="auto" w:fill="FFFFFF"/>
            <w:lang w:val="en-US" w:eastAsia="en-US" w:bidi="ar-SA"/>
          </w:rPr>
          <w:t>Ex parte Royall, 117 U.S. 241, 6 S. Ct. 734, 29 L. Ed. 868 (1886)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federal district court issued writ of habeas corpus in advance of hearing on merits, it not only had power but was obligated to discharge writ if upon further consideration it appeared that petition stated no ground for its issue. </w:t>
      </w:r>
      <w:hyperlink r:id="rId111" w:history="1">
        <w:r>
          <w:rPr>
            <w:rFonts w:ascii="arial" w:eastAsia="arial" w:hAnsi="arial" w:cs="arial"/>
            <w:i/>
            <w:color w:val="0077CC"/>
            <w:sz w:val="20"/>
            <w:u w:val="single"/>
            <w:shd w:val="clear" w:color="auto" w:fill="FFFFFF"/>
            <w:lang w:val="en-US" w:eastAsia="en-US" w:bidi="ar-SA"/>
          </w:rPr>
          <w:t>United States ex rel. Lauritsen v. Allen, 154 F.2d 959 (8th Cir. 1946)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Motion for summary judgment is proper procedure in habeas corpus case under mandate of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that court shall summarily hear and determine facts. </w:t>
      </w:r>
      <w:hyperlink r:id="rId280" w:history="1">
        <w:r>
          <w:rPr>
            <w:rFonts w:ascii="arial" w:eastAsia="arial" w:hAnsi="arial" w:cs="arial"/>
            <w:i/>
            <w:color w:val="0077CC"/>
            <w:sz w:val="20"/>
            <w:u w:val="single"/>
            <w:shd w:val="clear" w:color="auto" w:fill="FFFFFF"/>
            <w:lang w:val="en-US" w:eastAsia="en-US" w:bidi="ar-SA"/>
          </w:rPr>
          <w:t>Petition of McShane, 235 F. Supp. 262, 9 Fed. R. Serv. 2d (Callaghan) 81A.22, Case 2 (ND Miss 1964)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There was no abuse of discretion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by district court in evaluating state’s compliance with its conditional order and finding state had sufficiently complied with order where it resentenced habeas petitioner one day after expiration of 90-day window set by district court. </w:t>
      </w:r>
      <w:r>
        <w:rPr>
          <w:rFonts w:ascii="arial" w:eastAsia="arial" w:hAnsi="arial" w:cs="arial"/>
          <w:i/>
          <w:color w:val="000000"/>
          <w:sz w:val="20"/>
          <w:lang w:val="en-US" w:eastAsia="en-US" w:bidi="ar-SA"/>
        </w:rPr>
        <w:t>McKitrick v. Jeffreys, 255 Fed. Appx. 74, 2007 FED App. 0806N (6th Cir. 2007)</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B. Remand</w:t>
      </w:r>
    </w:p>
    <w:p>
      <w:pPr>
        <w:spacing w:before="240" w:line="260" w:lineRule="atLeast"/>
        <w:rPr>
          <w:lang w:val="en-US" w:eastAsia="en-US" w:bidi="ar-SA"/>
        </w:rPr>
      </w:pPr>
      <w:r>
        <w:rPr>
          <w:rFonts w:ascii="arial" w:eastAsia="arial" w:hAnsi="arial" w:cs="arial"/>
          <w:b/>
          <w:color w:val="000000"/>
          <w:sz w:val="20"/>
          <w:lang w:val="en-US" w:eastAsia="en-US" w:bidi="ar-SA"/>
        </w:rPr>
        <w:t>62. Federal district court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vacation of judgment dismissing writ case would be remanded for further hearing in District Court at election of United States and lacking further proofs justifying deportation, writ would issue. </w:t>
      </w:r>
      <w:hyperlink r:id="rId281" w:history="1">
        <w:r>
          <w:rPr>
            <w:rFonts w:ascii="arial" w:eastAsia="arial" w:hAnsi="arial" w:cs="arial"/>
            <w:i/>
            <w:color w:val="0077CC"/>
            <w:sz w:val="20"/>
            <w:u w:val="single"/>
            <w:shd w:val="clear" w:color="auto" w:fill="FFFFFF"/>
            <w:lang w:val="en-US" w:eastAsia="en-US" w:bidi="ar-SA"/>
          </w:rPr>
          <w:t>United States ex rel. Esshoc v. Fluckey, 19 F.2d 64 (6th Cir. 1927)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Record on appeal being insufficient to determine state prisoner’s claim of insanity at time of commission of offense, which his counsel refused to raise as defense, case would be remanded with instructions for mental examination of prisoner. </w:t>
      </w:r>
      <w:hyperlink r:id="rId282" w:history="1">
        <w:r>
          <w:rPr>
            <w:rFonts w:ascii="arial" w:eastAsia="arial" w:hAnsi="arial" w:cs="arial"/>
            <w:i/>
            <w:color w:val="0077CC"/>
            <w:sz w:val="20"/>
            <w:u w:val="single"/>
            <w:shd w:val="clear" w:color="auto" w:fill="FFFFFF"/>
            <w:lang w:val="en-US" w:eastAsia="en-US" w:bidi="ar-SA"/>
          </w:rPr>
          <w:t>Snider v. Smyth, 263 F.2d 372 (4th Cir.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prisoner’s petition for relief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on ground that confession was beaten out of him which was denied on remand to district court, not on ground that district judge found prisoner’s testimony untrue, but on assessment of prisoner’s credibility made by state court trial judge and jury, and since district judge was in better position to determine facts surrounding confession, he will be directed to make his own specific findings of fact. </w:t>
      </w:r>
      <w:hyperlink r:id="rId283" w:history="1">
        <w:r>
          <w:rPr>
            <w:rFonts w:ascii="arial" w:eastAsia="arial" w:hAnsi="arial" w:cs="arial"/>
            <w:i/>
            <w:color w:val="0077CC"/>
            <w:sz w:val="20"/>
            <w:u w:val="single"/>
            <w:shd w:val="clear" w:color="auto" w:fill="FFFFFF"/>
            <w:lang w:val="en-US" w:eastAsia="en-US" w:bidi="ar-SA"/>
          </w:rPr>
          <w:t>United States ex rel. Alvarez v. Murphy, 265 F.2d 497 (2d Cir. 1959)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on remand of complaint over which there is federal habeas corpus jurisdiction, District Court is compelled to reinstate complaint, issue order directing respondent to show cause why writ should not be granted, and proceed to summarily hear and determine facts. </w:t>
      </w:r>
      <w:hyperlink r:id="rId284" w:history="1">
        <w:r>
          <w:rPr>
            <w:rFonts w:ascii="arial" w:eastAsia="arial" w:hAnsi="arial" w:cs="arial"/>
            <w:i/>
            <w:color w:val="0077CC"/>
            <w:sz w:val="20"/>
            <w:u w:val="single"/>
            <w:shd w:val="clear" w:color="auto" w:fill="FFFFFF"/>
            <w:lang w:val="en-US" w:eastAsia="en-US" w:bidi="ar-SA"/>
          </w:rPr>
          <w:t>McNair v. McCune, 527 F.2d 874 (4th Cir.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Remand to District Court for evidentiary hearing is remedy within discretion of Federal Court of Appeals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85" w:history="1">
        <w:r>
          <w:rPr>
            <w:rFonts w:ascii="arial" w:eastAsia="arial" w:hAnsi="arial" w:cs="arial"/>
            <w:i/>
            <w:color w:val="0077CC"/>
            <w:sz w:val="20"/>
            <w:u w:val="single"/>
            <w:shd w:val="clear" w:color="auto" w:fill="FFFFFF"/>
            <w:lang w:val="en-US" w:eastAsia="en-US" w:bidi="ar-SA"/>
          </w:rPr>
          <w:t>United States ex rel. Cleveland v. Warden, New Jersey State Prison, 544 F.2d 1200 (3d Cir. 1976)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Petitioner challenging his state conviction for rape, sex offense, and taking indecent liberties with minor made plausible showing that sufficiently identified state agency records might contain evidence that was material and favorable to his defense; therefore, state court’s refusal to inspect identified records in camera and to seal any not disclosed for appellate review violated petitioner’s constitutional right to such procedure, requiring remand to district court for further proceedings. </w:t>
      </w:r>
      <w:hyperlink r:id="rId286" w:history="1">
        <w:r>
          <w:rPr>
            <w:rFonts w:ascii="arial" w:eastAsia="arial" w:hAnsi="arial" w:cs="arial"/>
            <w:i/>
            <w:color w:val="0077CC"/>
            <w:sz w:val="20"/>
            <w:u w:val="single"/>
            <w:shd w:val="clear" w:color="auto" w:fill="FFFFFF"/>
            <w:lang w:val="en-US" w:eastAsia="en-US" w:bidi="ar-SA"/>
          </w:rPr>
          <w:t>Love v. Johnson, 57 F.3d 1305 (4th Cir. 1995)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Inmate established deficient performance and prejudice in violation of Sixth Amendment caused by counsel’s advice concerning plea agreement, advising inmate that he would be committing perjury by accepting plea offer and insisting that inmate proceed to trial or find new counsel if he wanted to accept it, and evidence credited by state court of criminal appeals suggested reasonable probability that plea offer would have been accepted but for defense counsel’s ineffective assistance; therefore, even under deferential standard of review, state court of criminal appeals imposition of modified sentence as remedy for constitutional violation was objectively unreasonable; recognizing discretion to resolve issue as law and justice required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appellate court reversed district court’s denial of inmate’s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habeas petition and remanded case with instructions to district court to entertain briefing and impose remedy that came as close as possible to remedying Sixth Amendment constitutional violation, and was not limited by state law. </w:t>
      </w:r>
      <w:hyperlink r:id="rId287" w:history="1">
        <w:r>
          <w:rPr>
            <w:rFonts w:ascii="arial" w:eastAsia="arial" w:hAnsi="arial" w:cs="arial"/>
            <w:i/>
            <w:color w:val="0077CC"/>
            <w:sz w:val="20"/>
            <w:u w:val="single"/>
            <w:shd w:val="clear" w:color="auto" w:fill="FFFFFF"/>
            <w:lang w:val="en-US" w:eastAsia="en-US" w:bidi="ar-SA"/>
          </w:rPr>
          <w:t>Williams v. Jones, 571 F.3d 1086 (10th Cir.)</w:t>
        </w:r>
      </w:hyperlink>
      <w:r>
        <w:rPr>
          <w:rFonts w:ascii="arial" w:eastAsia="arial" w:hAnsi="arial" w:cs="arial"/>
          <w:color w:val="000000"/>
          <w:sz w:val="20"/>
          <w:lang w:val="en-US" w:eastAsia="en-US" w:bidi="ar-SA"/>
        </w:rPr>
        <w:t xml:space="preserve">, reh'g denied, reh'g, en banc, denied, </w:t>
      </w:r>
      <w:hyperlink r:id="rId288" w:history="1">
        <w:r>
          <w:rPr>
            <w:rFonts w:ascii="arial" w:eastAsia="arial" w:hAnsi="arial" w:cs="arial"/>
            <w:i/>
            <w:color w:val="0077CC"/>
            <w:sz w:val="20"/>
            <w:u w:val="single"/>
            <w:shd w:val="clear" w:color="auto" w:fill="FFFFFF"/>
            <w:lang w:val="en-US" w:eastAsia="en-US" w:bidi="ar-SA"/>
          </w:rPr>
          <w:t>583 F.3d 1254 (10th Cir. 2009)</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560 U.S. 952, 130 S. Ct. 3385, 177 L. Ed. 2d 302 (2010)</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63. State court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Hearing on indigent state prisoner’s application for writ of habeas corpus, alleging that highest court of state did not provide him adequate remedy for prosecution of appeal from his conviction without payment of docket fees, should be suspended by Federal District Court for reasonable time to allow petitioner to reapply to highest state court for consideration of his appeal, where it appears that state otherwise conformed to requirements of decision of Supreme Court of United States holding that state may not, consistently with Federal Constitution, require indigent defendant in criminal case to pay filing fee before permitting him to file motion for leave to appeal; upon action of state court, District Court should proceed, upon hearing, to make such appropriate order as law and justice require under circumstances, and may at that time consider petitioner’s other claims as to constitutional adequacy of state’s appellate procedure in respect of his original conviction and his application for state collateral relief. </w:t>
      </w:r>
      <w:hyperlink r:id="rId289" w:history="1">
        <w:r>
          <w:rPr>
            <w:rFonts w:ascii="arial" w:eastAsia="arial" w:hAnsi="arial" w:cs="arial"/>
            <w:i/>
            <w:color w:val="0077CC"/>
            <w:sz w:val="20"/>
            <w:u w:val="single"/>
            <w:shd w:val="clear" w:color="auto" w:fill="FFFFFF"/>
            <w:lang w:val="en-US" w:eastAsia="en-US" w:bidi="ar-SA"/>
          </w:rPr>
          <w:t>Douglas v. Green, 363 U.S. 192, 80 S. Ct. 1048, 4 L. Ed. 2d 1142 (1960)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Remand to state court was exercise of discretion within power to dispose of habeas corpus petitions “as law and justice require”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290" w:history="1">
        <w:r>
          <w:rPr>
            <w:rFonts w:ascii="arial" w:eastAsia="arial" w:hAnsi="arial" w:cs="arial"/>
            <w:i/>
            <w:color w:val="0077CC"/>
            <w:sz w:val="20"/>
            <w:u w:val="single"/>
            <w:shd w:val="clear" w:color="auto" w:fill="FFFFFF"/>
            <w:lang w:val="en-US" w:eastAsia="en-US" w:bidi="ar-SA"/>
          </w:rPr>
          <w:t>United States ex rel. McQueen v. Wangelin, 527 F.2d 579 (8th Cir. 1975)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after granting habeas relief to a prisoner for a Sixth Amendment Cunningham violation, should have remanded the matter to the state court for resentencing under the state’s reformed constitutional procedure rather than imposing a sentence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because the new state procedure raised no ex post facto concerns under the Due Process Clause of the Fourteenth Amendment. </w:t>
      </w:r>
      <w:hyperlink r:id="rId291" w:history="1">
        <w:r>
          <w:rPr>
            <w:rFonts w:ascii="arial" w:eastAsia="arial" w:hAnsi="arial" w:cs="arial"/>
            <w:i/>
            <w:color w:val="0077CC"/>
            <w:sz w:val="20"/>
            <w:u w:val="single"/>
            <w:shd w:val="clear" w:color="auto" w:fill="FFFFFF"/>
            <w:lang w:val="en-US" w:eastAsia="en-US" w:bidi="ar-SA"/>
          </w:rPr>
          <w:t>Chioino v. Kernan, 581 F.3d 1182 (9th Cir. 2009)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On habeas corpus in federal court to discharge prisoner on account of denial of his right to consult attorney, court was not required to discharge accused, but he could be remanded with direction that accused be allowed to secure and consult alone with his counsel. </w:t>
      </w:r>
      <w:hyperlink r:id="rId292" w:history="1">
        <w:r>
          <w:rPr>
            <w:rFonts w:ascii="arial" w:eastAsia="arial" w:hAnsi="arial" w:cs="arial"/>
            <w:i/>
            <w:color w:val="0077CC"/>
            <w:sz w:val="20"/>
            <w:u w:val="single"/>
            <w:shd w:val="clear" w:color="auto" w:fill="FFFFFF"/>
            <w:lang w:val="en-US" w:eastAsia="en-US" w:bidi="ar-SA"/>
          </w:rPr>
          <w:t>Louie Yung v. Coleman, 5 F. Supp. 702 (D. Idaho 1934)</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64. Government agency or officer</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immigrant was not given fair opportunity to appeal to secretary of labor, court on writ of habeas corpus would not discharge alien, but would remand him to custody of immigration authorities to await result of appeal. </w:t>
      </w:r>
      <w:hyperlink r:id="rId293" w:history="1">
        <w:r>
          <w:rPr>
            <w:rFonts w:ascii="arial" w:eastAsia="arial" w:hAnsi="arial" w:cs="arial"/>
            <w:i/>
            <w:color w:val="0077CC"/>
            <w:sz w:val="20"/>
            <w:u w:val="single"/>
            <w:shd w:val="clear" w:color="auto" w:fill="FFFFFF"/>
            <w:lang w:val="en-US" w:eastAsia="en-US" w:bidi="ar-SA"/>
          </w:rPr>
          <w:t>Tod v. Waldman, 266 U.S. 113, 45 S. Ct. 85, 69 L. Ed. 195 (1924)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had power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to remand extradition case to United States commissioner on grounds that essential finding had not been made and to allow both parties to introduce additional evidence; such order was not final and was not appealable. </w:t>
      </w:r>
      <w:hyperlink r:id="rId294" w:history="1">
        <w:r>
          <w:rPr>
            <w:rFonts w:ascii="arial" w:eastAsia="arial" w:hAnsi="arial" w:cs="arial"/>
            <w:i/>
            <w:color w:val="0077CC"/>
            <w:sz w:val="20"/>
            <w:u w:val="single"/>
            <w:shd w:val="clear" w:color="auto" w:fill="FFFFFF"/>
            <w:lang w:val="en-US" w:eastAsia="en-US" w:bidi="ar-SA"/>
          </w:rPr>
          <w:t>United States ex rel. D'Amico v. Bishopp, 286 F.2d 320 (2d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366 U.S. 963, 81 S. Ct. 1924, 6 L. Ed. 2d 1254 (1961)</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C. Particular Remedies or Relief</w:t>
      </w:r>
    </w:p>
    <w:p>
      <w:pPr>
        <w:spacing w:before="240" w:line="260" w:lineRule="atLeast"/>
        <w:rPr>
          <w:lang w:val="en-US" w:eastAsia="en-US" w:bidi="ar-SA"/>
        </w:rPr>
      </w:pPr>
      <w:r>
        <w:rPr>
          <w:rFonts w:ascii="arial" w:eastAsia="arial" w:hAnsi="arial" w:cs="arial"/>
          <w:b/>
          <w:color w:val="000000"/>
          <w:sz w:val="20"/>
          <w:lang w:val="en-US" w:eastAsia="en-US" w:bidi="ar-SA"/>
        </w:rPr>
        <w:t>1. In General</w:t>
      </w:r>
    </w:p>
    <w:p>
      <w:pPr>
        <w:spacing w:before="240" w:line="260" w:lineRule="atLeast"/>
        <w:rPr>
          <w:lang w:val="en-US" w:eastAsia="en-US" w:bidi="ar-SA"/>
        </w:rPr>
      </w:pPr>
      <w:r>
        <w:rPr>
          <w:rFonts w:ascii="arial" w:eastAsia="arial" w:hAnsi="arial" w:cs="arial"/>
          <w:b/>
          <w:color w:val="000000"/>
          <w:sz w:val="20"/>
          <w:lang w:val="en-US" w:eastAsia="en-US" w:bidi="ar-SA"/>
        </w:rPr>
        <w:t>65. Modification of conditions of confinement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Since habeas corpus challenges not only fact of confinement but also place of confinement, court in habeas corpus proceeding by petitioner confined in hospital for insane is not limited to alternatives of returning petitioner to hospital or unconditionally releasing her. </w:t>
      </w:r>
      <w:hyperlink r:id="rId295" w:history="1">
        <w:r>
          <w:rPr>
            <w:rFonts w:ascii="arial" w:eastAsia="arial" w:hAnsi="arial" w:cs="arial"/>
            <w:i/>
            <w:color w:val="0077CC"/>
            <w:sz w:val="20"/>
            <w:u w:val="single"/>
            <w:shd w:val="clear" w:color="auto" w:fill="FFFFFF"/>
            <w:lang w:val="en-US" w:eastAsia="en-US" w:bidi="ar-SA"/>
          </w:rPr>
          <w:t>Lake v. Cameron, 364 F.2d 657, 124 U.S. App. D.C. 264 (D.C. Cir. 1966)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circumstances involving continuing cruel and unusual punishment, although court is empowered to fashion appropriate equitable relief “as law and justice requires,” it is not authorized to grant petitioner’s outright release where he is serving otherwise valid conviction and sentence, though conditions of confinement could be ameliorated. </w:t>
      </w:r>
      <w:hyperlink r:id="rId296" w:history="1">
        <w:r>
          <w:rPr>
            <w:rFonts w:ascii="arial" w:eastAsia="arial" w:hAnsi="arial" w:cs="arial"/>
            <w:i/>
            <w:color w:val="0077CC"/>
            <w:sz w:val="20"/>
            <w:u w:val="single"/>
            <w:shd w:val="clear" w:color="auto" w:fill="FFFFFF"/>
            <w:lang w:val="en-US" w:eastAsia="en-US" w:bidi="ar-SA"/>
          </w:rPr>
          <w:t>Darsey v. United States, 318 F. Supp. 1346 (W.D. Mo.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Court would order submission of written plan for implementation of Youth Corrections Act (</w:t>
      </w:r>
      <w:hyperlink r:id="rId297" w:history="1">
        <w:r>
          <w:rPr>
            <w:rFonts w:ascii="arial" w:eastAsia="arial" w:hAnsi="arial" w:cs="arial"/>
            <w:i/>
            <w:color w:val="0077CC"/>
            <w:sz w:val="20"/>
            <w:u w:val="single"/>
            <w:shd w:val="clear" w:color="auto" w:fill="FFFFFF"/>
            <w:lang w:val="en-US" w:eastAsia="en-US" w:bidi="ar-SA"/>
          </w:rPr>
          <w:t>18 USCS §§ 5005</w:t>
        </w:r>
      </w:hyperlink>
      <w:r>
        <w:rPr>
          <w:rFonts w:ascii="arial" w:eastAsia="arial" w:hAnsi="arial" w:cs="arial"/>
          <w:color w:val="000000"/>
          <w:sz w:val="20"/>
          <w:lang w:val="en-US" w:eastAsia="en-US" w:bidi="ar-SA"/>
        </w:rPr>
        <w:t xml:space="preserve"> et seq.) as applicable to petitioners where (1) inescapable conclusion from record in cases was that each of petitioners was being held in custody in violation of mandatory requirements of Youth Corrections Act, but (2) immediate and unconditional release of petitioners did not seem to be appropriate remedy at time. </w:t>
      </w:r>
      <w:hyperlink r:id="rId298" w:history="1">
        <w:r>
          <w:rPr>
            <w:rFonts w:ascii="arial" w:eastAsia="arial" w:hAnsi="arial" w:cs="arial"/>
            <w:i/>
            <w:color w:val="0077CC"/>
            <w:sz w:val="20"/>
            <w:u w:val="single"/>
            <w:shd w:val="clear" w:color="auto" w:fill="FFFFFF"/>
            <w:lang w:val="en-US" w:eastAsia="en-US" w:bidi="ar-SA"/>
          </w:rPr>
          <w:t>Watts v. Hadden, 469 F. Supp. 223 (D. Colo. 1979)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66. New trial or retrial</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was deprived of effective assistance of counsel who failed to pursue appeal, state must either allow prompt appeal out-of-time by whatever procedure is necessary, or it faces alternative of conviction being vacated and petitioner being either retried within 90 days or released. </w:t>
      </w:r>
      <w:hyperlink r:id="rId299" w:history="1">
        <w:r>
          <w:rPr>
            <w:rFonts w:ascii="arial" w:eastAsia="arial" w:hAnsi="arial" w:cs="arial"/>
            <w:i/>
            <w:color w:val="0077CC"/>
            <w:sz w:val="20"/>
            <w:u w:val="single"/>
            <w:shd w:val="clear" w:color="auto" w:fill="FFFFFF"/>
            <w:lang w:val="en-US" w:eastAsia="en-US" w:bidi="ar-SA"/>
          </w:rPr>
          <w:t>Byrd v. Smith, 407 F.2d 363 (5th Cir. 1969)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possessed jurisdiction over former Kentucky inmate’s motion to convert conditional grant of writ of habeas corpus under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into absolute grant after Kentucky failed to grant retrial within 90 days as provided in conditional writ, and it acted within its constitutional authority when it nullified unlawful conviction for driving under influence and second-degree manslaughter; district court was permitted to dispose of habeas matter as law and justice required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it did not abuse its discretion by nullifying Kentucky’s unconstitutional conviction. </w:t>
      </w:r>
      <w:hyperlink r:id="rId54" w:history="1">
        <w:r>
          <w:rPr>
            <w:rFonts w:ascii="arial" w:eastAsia="arial" w:hAnsi="arial" w:cs="arial"/>
            <w:i/>
            <w:color w:val="0077CC"/>
            <w:sz w:val="20"/>
            <w:u w:val="single"/>
            <w:shd w:val="clear" w:color="auto" w:fill="FFFFFF"/>
            <w:lang w:val="en-US" w:eastAsia="en-US" w:bidi="ar-SA"/>
          </w:rPr>
          <w:t>Gentry v. Deuth, 456 F.3d 687, 2006 FED App. 0265P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1097, 127 S. Ct. 838, 166 L. Ed. 2d 667 (2006)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Nothing in record of petitioner prisoner’s trial indicated irremediable error, and he suggested none, arguing only that duration of State’s continuing Brady violations rose to level of extraordinary circumstances justifying unconditional writ of habeas corpus. Without speculating as to whether granting unconditional writ would have been abuse of discretion under circumstances, it was plain that granting conditional writ was not abuse of discretion where nothing suggested that constitutional violation on which habeas corpus relief was predicated could not have been redressed by holding retrial. </w:t>
      </w:r>
      <w:hyperlink r:id="rId300" w:history="1">
        <w:r>
          <w:rPr>
            <w:rFonts w:ascii="arial" w:eastAsia="arial" w:hAnsi="arial" w:cs="arial"/>
            <w:i/>
            <w:color w:val="0077CC"/>
            <w:sz w:val="20"/>
            <w:u w:val="single"/>
            <w:shd w:val="clear" w:color="auto" w:fill="FFFFFF"/>
            <w:lang w:val="en-US" w:eastAsia="en-US" w:bidi="ar-SA"/>
          </w:rPr>
          <w:t>Douglas v. Workman, 560 F.3d 1156 (10th Cir. 2009)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habeas corpus is legal, rather than an equitable, remedy, amenable ordinarily to </w:t>
      </w:r>
      <w:hyperlink r:id="rId34" w:history="1">
        <w:r>
          <w:rPr>
            <w:rFonts w:ascii="arial" w:eastAsia="arial" w:hAnsi="arial" w:cs="arial"/>
            <w:i/>
            <w:color w:val="0077CC"/>
            <w:sz w:val="20"/>
            <w:u w:val="single"/>
            <w:shd w:val="clear" w:color="auto" w:fill="FFFFFF"/>
            <w:lang w:val="en-US" w:eastAsia="en-US" w:bidi="ar-SA"/>
          </w:rPr>
          <w:t>Rule 59(d) of the Federal Rules of Civil Procedure</w:t>
        </w:r>
      </w:hyperlink>
      <w:r>
        <w:rPr>
          <w:rFonts w:ascii="arial" w:eastAsia="arial" w:hAnsi="arial" w:cs="arial"/>
          <w:color w:val="000000"/>
          <w:sz w:val="20"/>
          <w:lang w:val="en-US" w:eastAsia="en-US" w:bidi="ar-SA"/>
        </w:rPr>
        <w:t xml:space="preserve"> providing that court on its own initiative may order new trial not later than ten days after judgment, to the extent that such rule is in conflict with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Federal Rules of Civil Procedure are inapplicable. </w:t>
      </w:r>
      <w:hyperlink r:id="rId35" w:history="1">
        <w:r>
          <w:rPr>
            <w:rFonts w:ascii="arial" w:eastAsia="arial" w:hAnsi="arial" w:cs="arial"/>
            <w:i/>
            <w:color w:val="0077CC"/>
            <w:sz w:val="20"/>
            <w:u w:val="single"/>
            <w:shd w:val="clear" w:color="auto" w:fill="FFFFFF"/>
            <w:lang w:val="en-US" w:eastAsia="en-US" w:bidi="ar-SA"/>
          </w:rPr>
          <w:t>Jones v. Wilson, 309 F. Supp. 708 (E.D. Tenn.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Court’s order that petition for writ of habeas corpus is granted unless state affords petitioner new trial within 60 days of issuance of order requires actual retrial within 60-day period and not just arraignment within that period, but failure to afford retrial as required does not entitle petitioner to order barring retrial, if such order were within District Court’s authority. </w:t>
      </w:r>
      <w:hyperlink r:id="rId301" w:history="1">
        <w:r>
          <w:rPr>
            <w:rFonts w:ascii="arial" w:eastAsia="arial" w:hAnsi="arial" w:cs="arial"/>
            <w:i/>
            <w:color w:val="0077CC"/>
            <w:sz w:val="20"/>
            <w:u w:val="single"/>
            <w:shd w:val="clear" w:color="auto" w:fill="FFFFFF"/>
            <w:lang w:val="en-US" w:eastAsia="en-US" w:bidi="ar-SA"/>
          </w:rPr>
          <w:t>Latzer v. Abrams, 615 F. Supp. 1226 (E.D.N.Y. 1985)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As ineffectiveness of habeas petitioner’s counsel pervaded and ultimately undermined reliability of jury’s verdict, new trial was only appropriate remedy; court granted petitioner conditional writ of habeas corpus that would result in vacation of his conviction and sentence unless State of Ohio commenced new trial against him. </w:t>
      </w:r>
      <w:hyperlink r:id="rId302" w:history="1">
        <w:r>
          <w:rPr>
            <w:rFonts w:ascii="arial" w:eastAsia="arial" w:hAnsi="arial" w:cs="arial"/>
            <w:i/>
            <w:color w:val="0077CC"/>
            <w:sz w:val="20"/>
            <w:u w:val="single"/>
            <w:shd w:val="clear" w:color="auto" w:fill="FFFFFF"/>
            <w:lang w:val="en-US" w:eastAsia="en-US" w:bidi="ar-SA"/>
          </w:rPr>
          <w:t>Dempsey v. Bobby, 412 F. Supp. 2d 720 (N.D. Ohio 2005)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habeas court limited its relief to ordering new trial only on petitioner prisoner’s bribery charge, or, in absence of retrial, adjustment of prisoner’s sentence by eliminating sentence imposed as result of conviction on that count. </w:t>
      </w:r>
      <w:hyperlink r:id="rId303" w:history="1">
        <w:r>
          <w:rPr>
            <w:rFonts w:ascii="arial" w:eastAsia="arial" w:hAnsi="arial" w:cs="arial"/>
            <w:i/>
            <w:color w:val="0077CC"/>
            <w:sz w:val="20"/>
            <w:u w:val="single"/>
            <w:shd w:val="clear" w:color="auto" w:fill="FFFFFF"/>
            <w:lang w:val="en-US" w:eastAsia="en-US" w:bidi="ar-SA"/>
          </w:rPr>
          <w:t>Robinson v. Graham, 671 F. Supp. 2d 338 (N.D.N.Y. 2009)</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67. Stay of sentence or execution thereof</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was not granted on petition of one sentenced to be executed by state court, though state court refused to stay execution pending appeal to federal court. </w:t>
      </w:r>
      <w:hyperlink r:id="rId304" w:history="1">
        <w:r>
          <w:rPr>
            <w:rFonts w:ascii="arial" w:eastAsia="arial" w:hAnsi="arial" w:cs="arial"/>
            <w:i/>
            <w:color w:val="0077CC"/>
            <w:sz w:val="20"/>
            <w:u w:val="single"/>
            <w:shd w:val="clear" w:color="auto" w:fill="FFFFFF"/>
            <w:lang w:val="en-US" w:eastAsia="en-US" w:bidi="ar-SA"/>
          </w:rPr>
          <w:t>In re Boardman, 169 U.S. 39, 18 S. Ct. 291, 42 L. Ed. 653 (1898)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It is particularly egregious for Court of Appeals to enter stay of death sentence on second or subsequent habeas corpus petition unless there are substantial grounds upon which relief can be granted; no substantial grounds were presented in case at hand; and it was abuse of discretion for federal court to interfere with orderly process of state’s criminal justice system in case raising claims that were for all relevant purposes indistinguishable from those rejected in </w:t>
      </w:r>
      <w:hyperlink r:id="rId305" w:history="1">
        <w:r>
          <w:rPr>
            <w:rFonts w:ascii="arial" w:eastAsia="arial" w:hAnsi="arial" w:cs="arial"/>
            <w:i/>
            <w:color w:val="0077CC"/>
            <w:sz w:val="20"/>
            <w:u w:val="single"/>
            <w:shd w:val="clear" w:color="auto" w:fill="FFFFFF"/>
            <w:lang w:val="en-US" w:eastAsia="en-US" w:bidi="ar-SA"/>
          </w:rPr>
          <w:t>Herrera v. Collins, 506 U.S. 390, 113 S. Ct. 853, 122 L. Ed. 2d 203, 6 Fla. L. Weekly Fed. S 882, 93 Cal. Daily Op. Service 512, 93 D.A.R. 1024</w:t>
        </w:r>
      </w:hyperlink>
      <w:r>
        <w:rPr>
          <w:rFonts w:ascii="arial" w:eastAsia="arial" w:hAnsi="arial" w:cs="arial"/>
          <w:color w:val="000000"/>
          <w:sz w:val="20"/>
          <w:lang w:val="en-US" w:eastAsia="en-US" w:bidi="ar-SA"/>
        </w:rPr>
        <w:t xml:space="preserve">, reh'g denied, </w:t>
      </w:r>
      <w:r>
        <w:rPr>
          <w:rFonts w:ascii="arial" w:eastAsia="arial" w:hAnsi="arial" w:cs="arial"/>
          <w:i/>
          <w:color w:val="000000"/>
          <w:sz w:val="20"/>
          <w:lang w:val="en-US" w:eastAsia="en-US" w:bidi="ar-SA"/>
        </w:rPr>
        <w:t>507 U.S. 1001, 113 S. Ct. 1628, 123 L. Ed. 2d 186 (1993)</w:t>
      </w:r>
      <w:r>
        <w:rPr>
          <w:rFonts w:ascii="arial" w:eastAsia="arial" w:hAnsi="arial" w:cs="arial"/>
          <w:color w:val="000000"/>
          <w:sz w:val="20"/>
          <w:lang w:val="en-US" w:eastAsia="en-US" w:bidi="ar-SA"/>
        </w:rPr>
        <w:t xml:space="preserve">, habeas corpus denied, </w:t>
      </w:r>
      <w:hyperlink r:id="rId306" w:history="1">
        <w:r>
          <w:rPr>
            <w:rFonts w:ascii="arial" w:eastAsia="arial" w:hAnsi="arial" w:cs="arial"/>
            <w:i/>
            <w:color w:val="0077CC"/>
            <w:sz w:val="20"/>
            <w:u w:val="single"/>
            <w:shd w:val="clear" w:color="auto" w:fill="FFFFFF"/>
            <w:lang w:val="en-US" w:eastAsia="en-US" w:bidi="ar-SA"/>
          </w:rPr>
          <w:t>1993 U.S. App. LEXIS 12330 (5th Cir. May 12, 1993)</w:t>
        </w:r>
      </w:hyperlink>
      <w:r>
        <w:rPr>
          <w:rFonts w:ascii="arial" w:eastAsia="arial" w:hAnsi="arial" w:cs="arial"/>
          <w:color w:val="000000"/>
          <w:sz w:val="20"/>
          <w:lang w:val="en-US" w:eastAsia="en-US" w:bidi="ar-SA"/>
        </w:rPr>
        <w:t xml:space="preserve">; </w:t>
      </w:r>
      <w:hyperlink r:id="rId307" w:history="1">
        <w:r>
          <w:rPr>
            <w:rFonts w:ascii="arial" w:eastAsia="arial" w:hAnsi="arial" w:cs="arial"/>
            <w:i/>
            <w:color w:val="0077CC"/>
            <w:sz w:val="20"/>
            <w:u w:val="single"/>
            <w:shd w:val="clear" w:color="auto" w:fill="FFFFFF"/>
            <w:lang w:val="en-US" w:eastAsia="en-US" w:bidi="ar-SA"/>
          </w:rPr>
          <w:t>Delo v. Blair, 509 U.S. 823, 113 S. Ct. 2922, 125 L. Ed. 2d 751, 93 D.A.R. 9505 (1993)</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It was right and privilege of person deprived of his liberty to review to extent permitted by law legality of his detention, even when it was pursuant to judgment or sentence of court; and execution of sentence could be stayed pending final determination unless very exceptional circumstances justified court in refusing to do so. </w:t>
      </w:r>
      <w:r>
        <w:rPr>
          <w:rFonts w:ascii="arial" w:eastAsia="arial" w:hAnsi="arial" w:cs="arial"/>
          <w:i/>
          <w:color w:val="000000"/>
          <w:sz w:val="20"/>
          <w:lang w:val="en-US" w:eastAsia="en-US" w:bidi="ar-SA"/>
        </w:rPr>
        <w:t>Rose ex rel. Carter v. Roberts, 99 F. 952 (2d Cir. 1900)</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allegations in petition for writ of habeas corpus did not appear to be frivolous, federal district court would stay execution of death sentence pending determination by court concerning merits of petition. </w:t>
      </w:r>
      <w:hyperlink r:id="rId308" w:history="1">
        <w:r>
          <w:rPr>
            <w:rFonts w:ascii="arial" w:eastAsia="arial" w:hAnsi="arial" w:cs="arial"/>
            <w:i/>
            <w:color w:val="0077CC"/>
            <w:sz w:val="20"/>
            <w:u w:val="single"/>
            <w:shd w:val="clear" w:color="auto" w:fill="FFFFFF"/>
            <w:lang w:val="en-US" w:eastAsia="en-US" w:bidi="ar-SA"/>
          </w:rPr>
          <w:t>Moorer v. South Carolina, 240 F. Supp. 529 (D.S.C. 1964)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Most appropriate means available to death row inmate for obtaining stay of execution of death sentence is by way of habeas corpus proceedings under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as opposed to stay of state court proceedings under </w:t>
      </w:r>
      <w:hyperlink r:id="rId309" w:history="1">
        <w:r>
          <w:rPr>
            <w:rFonts w:ascii="arial" w:eastAsia="arial" w:hAnsi="arial" w:cs="arial"/>
            <w:i/>
            <w:color w:val="0077CC"/>
            <w:sz w:val="20"/>
            <w:u w:val="single"/>
            <w:shd w:val="clear" w:color="auto" w:fill="FFFFFF"/>
            <w:lang w:val="en-US" w:eastAsia="en-US" w:bidi="ar-SA"/>
          </w:rPr>
          <w:t>28 USCS § 2251</w:t>
        </w:r>
      </w:hyperlink>
      <w:r>
        <w:rPr>
          <w:rFonts w:ascii="arial" w:eastAsia="arial" w:hAnsi="arial" w:cs="arial"/>
          <w:color w:val="000000"/>
          <w:sz w:val="20"/>
          <w:lang w:val="en-US" w:eastAsia="en-US" w:bidi="ar-SA"/>
        </w:rPr>
        <w:t xml:space="preserve">. </w:t>
      </w:r>
      <w:hyperlink r:id="rId310" w:history="1">
        <w:r>
          <w:rPr>
            <w:rFonts w:ascii="arial" w:eastAsia="arial" w:hAnsi="arial" w:cs="arial"/>
            <w:i/>
            <w:color w:val="0077CC"/>
            <w:sz w:val="20"/>
            <w:u w:val="single"/>
            <w:shd w:val="clear" w:color="auto" w:fill="FFFFFF"/>
            <w:lang w:val="en-US" w:eastAsia="en-US" w:bidi="ar-SA"/>
          </w:rPr>
          <w:t>Hooks v. Wainwright, 540 F. Supp. 652 (M.D. Fla. 1982)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68.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having decided that law and justice required such action, had authority to make order requiring marshal to deliver alien into custody of marshal of another district for trial under deportation proceedings there pending. </w:t>
      </w:r>
      <w:hyperlink r:id="rId311" w:history="1">
        <w:r>
          <w:rPr>
            <w:rFonts w:ascii="arial" w:eastAsia="arial" w:hAnsi="arial" w:cs="arial"/>
            <w:i/>
            <w:color w:val="0077CC"/>
            <w:sz w:val="20"/>
            <w:u w:val="single"/>
            <w:shd w:val="clear" w:color="auto" w:fill="FFFFFF"/>
            <w:lang w:val="en-US" w:eastAsia="en-US" w:bidi="ar-SA"/>
          </w:rPr>
          <w:t>In re Gut Lun, 84 F. 323 (D. Cal. 1897)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 is not confined to simply remanding or releasing petitioners, but could compel proper and lawful disposition of them; in case of alien it could order deportation to country other than that ordered by department. </w:t>
      </w:r>
      <w:hyperlink r:id="rId254" w:history="1">
        <w:r>
          <w:rPr>
            <w:rFonts w:ascii="arial" w:eastAsia="arial" w:hAnsi="arial" w:cs="arial"/>
            <w:i/>
            <w:color w:val="0077CC"/>
            <w:sz w:val="20"/>
            <w:u w:val="single"/>
            <w:shd w:val="clear" w:color="auto" w:fill="FFFFFF"/>
            <w:lang w:val="en-US" w:eastAsia="en-US" w:bidi="ar-SA"/>
          </w:rPr>
          <w:t>Ex parte Gytl, 210 F. 918 (D.N.D. 1914)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Appropriate relief for petitioner whose constitutional rights had been violated by delays in post-trial proceedings would be reduction of his sentence by amount of time he was incarcerated due to delays. </w:t>
      </w:r>
      <w:hyperlink r:id="rId312" w:history="1">
        <w:r>
          <w:rPr>
            <w:rFonts w:ascii="arial" w:eastAsia="arial" w:hAnsi="arial" w:cs="arial"/>
            <w:i/>
            <w:color w:val="0077CC"/>
            <w:sz w:val="20"/>
            <w:u w:val="single"/>
            <w:shd w:val="clear" w:color="auto" w:fill="FFFFFF"/>
            <w:lang w:val="en-US" w:eastAsia="en-US" w:bidi="ar-SA"/>
          </w:rPr>
          <w:t>Burkett v. Fulcomer, 951 F.2d 1431 (3d Cir. 1991)</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505 U.S. 1229, 112 S. Ct. 3055, 120 L. Ed. 2d 921 (1992)</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short stay may be appropriate in habeas case to await determination in parallel case in same court, court had never authorized, in interests of judicial economy, indefinite, potentially lengthy stay; long stay would reduce writ of habeas corpus to sham and threat to create perception that courts are more concerned with efficient trial management than with vindication of constitutional rights. </w:t>
      </w:r>
      <w:hyperlink r:id="rId313" w:history="1">
        <w:r>
          <w:rPr>
            <w:rFonts w:ascii="arial" w:eastAsia="arial" w:hAnsi="arial" w:cs="arial"/>
            <w:i/>
            <w:color w:val="0077CC"/>
            <w:sz w:val="20"/>
            <w:u w:val="single"/>
            <w:shd w:val="clear" w:color="auto" w:fill="FFFFFF"/>
            <w:lang w:val="en-US" w:eastAsia="en-US" w:bidi="ar-SA"/>
          </w:rPr>
          <w:t>Hoeun Yong v. INS, 208 F.3d 1116, 2000 Cal. Daily Op. Service 2782, 2000 D.A.R. 3729 (9th Cir. 2000)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possessed jurisdiction over former Kentucky inmate’s motion to convert conditional grant of writ of habeas corpus under </w:t>
      </w:r>
      <w:hyperlink r:id="rId53" w:history="1">
        <w:r>
          <w:rPr>
            <w:rFonts w:ascii="arial" w:eastAsia="arial" w:hAnsi="arial" w:cs="arial"/>
            <w:i/>
            <w:color w:val="0077CC"/>
            <w:sz w:val="20"/>
            <w:u w:val="single"/>
            <w:shd w:val="clear" w:color="auto" w:fill="FFFFFF"/>
            <w:lang w:val="en-US" w:eastAsia="en-US" w:bidi="ar-SA"/>
          </w:rPr>
          <w:t>28 USCS § 2254</w:t>
        </w:r>
      </w:hyperlink>
      <w:r>
        <w:rPr>
          <w:rFonts w:ascii="arial" w:eastAsia="arial" w:hAnsi="arial" w:cs="arial"/>
          <w:color w:val="000000"/>
          <w:sz w:val="20"/>
          <w:lang w:val="en-US" w:eastAsia="en-US" w:bidi="ar-SA"/>
        </w:rPr>
        <w:t xml:space="preserve"> into absolute grant after Kentucky failed to grant retrial within 90 days as provided in conditional writ, and it acted within its constitutional authority when it nullified unlawful conviction for driving under influence and second-degree manslaughter; district court was permitted to dispose of habeas matter as law and justice required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and it did not abuse its discretion by nullifying Kentucky’s unconstitutional conviction. </w:t>
      </w:r>
      <w:hyperlink r:id="rId54" w:history="1">
        <w:r>
          <w:rPr>
            <w:rFonts w:ascii="arial" w:eastAsia="arial" w:hAnsi="arial" w:cs="arial"/>
            <w:i/>
            <w:color w:val="0077CC"/>
            <w:sz w:val="20"/>
            <w:u w:val="single"/>
            <w:shd w:val="clear" w:color="auto" w:fill="FFFFFF"/>
            <w:lang w:val="en-US" w:eastAsia="en-US" w:bidi="ar-SA"/>
          </w:rPr>
          <w:t>Gentry v. Deuth, 456 F.3d 687, 2006 FED App. 0265P (6th Cir.)</w:t>
        </w:r>
      </w:hyperlink>
      <w:r>
        <w:rPr>
          <w:rFonts w:ascii="arial" w:eastAsia="arial" w:hAnsi="arial" w:cs="arial"/>
          <w:color w:val="000000"/>
          <w:sz w:val="20"/>
          <w:lang w:val="en-US" w:eastAsia="en-US" w:bidi="ar-SA"/>
        </w:rPr>
        <w:t xml:space="preserve">, cert. denied, </w:t>
      </w:r>
      <w:r>
        <w:rPr>
          <w:rFonts w:ascii="arial" w:eastAsia="arial" w:hAnsi="arial" w:cs="arial"/>
          <w:i/>
          <w:color w:val="000000"/>
          <w:sz w:val="20"/>
          <w:lang w:val="en-US" w:eastAsia="en-US" w:bidi="ar-SA"/>
        </w:rPr>
        <w:t>549 U.S. 1097, 127 S. Ct. 838, 166 L. Ed. 2d 667 (2006)</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district court had broad discretion,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remand was required in order for district court to explain why it did not grant petitioner prisoner right to file motion to withdraw his guilty plea, but instead granted conditional writ ordering State to allow prisoner to withdraw his guilty plea as to Count 1 of his conviction. </w:t>
      </w:r>
      <w:hyperlink r:id="rId314" w:history="1">
        <w:r>
          <w:rPr>
            <w:rFonts w:ascii="arial" w:eastAsia="arial" w:hAnsi="arial" w:cs="arial"/>
            <w:i/>
            <w:color w:val="0077CC"/>
            <w:sz w:val="20"/>
            <w:u w:val="single"/>
            <w:shd w:val="clear" w:color="auto" w:fill="FFFFFF"/>
            <w:lang w:val="en-US" w:eastAsia="en-US" w:bidi="ar-SA"/>
          </w:rPr>
          <w:t>Clayton v. Jones, 700 F.3d 435 (10th Cir. 2012)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Detainee’s mandamus petition under </w:t>
      </w:r>
      <w:hyperlink r:id="rId277" w:history="1">
        <w:r>
          <w:rPr>
            <w:rFonts w:ascii="arial" w:eastAsia="arial" w:hAnsi="arial" w:cs="arial"/>
            <w:i/>
            <w:color w:val="0077CC"/>
            <w:sz w:val="20"/>
            <w:u w:val="single"/>
            <w:shd w:val="clear" w:color="auto" w:fill="FFFFFF"/>
            <w:lang w:val="en-US" w:eastAsia="en-US" w:bidi="ar-SA"/>
          </w:rPr>
          <w:t>28 USCS § 1651</w:t>
        </w:r>
      </w:hyperlink>
      <w:r>
        <w:rPr>
          <w:rFonts w:ascii="arial" w:eastAsia="arial" w:hAnsi="arial" w:cs="arial"/>
          <w:color w:val="000000"/>
          <w:sz w:val="20"/>
          <w:lang w:val="en-US" w:eastAsia="en-US" w:bidi="ar-SA"/>
        </w:rPr>
        <w:t xml:space="preserve"> was dismissed for lack of jurisdiction because detainee sought to undo transfer order issued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to transfer his habeas petition for relief from removal order under </w:t>
      </w:r>
      <w:hyperlink r:id="rId315" w:history="1">
        <w:r>
          <w:rPr>
            <w:rFonts w:ascii="arial" w:eastAsia="arial" w:hAnsi="arial" w:cs="arial"/>
            <w:i/>
            <w:color w:val="0077CC"/>
            <w:sz w:val="20"/>
            <w:u w:val="single"/>
            <w:shd w:val="clear" w:color="auto" w:fill="FFFFFF"/>
            <w:lang w:val="en-US" w:eastAsia="en-US" w:bidi="ar-SA"/>
          </w:rPr>
          <w:t>8 USCS § 1227</w:t>
        </w:r>
      </w:hyperlink>
      <w:r>
        <w:rPr>
          <w:rFonts w:ascii="arial" w:eastAsia="arial" w:hAnsi="arial" w:cs="arial"/>
          <w:color w:val="000000"/>
          <w:sz w:val="20"/>
          <w:lang w:val="en-US" w:eastAsia="en-US" w:bidi="ar-SA"/>
        </w:rPr>
        <w:t xml:space="preserve"> and district court had transferred detainee’s habeas petition before mandamus action was docketed, depriving court of jurisdiction for review; mandamus petition did not raise substantial issue regarding district court’s transfer power where detainee had sufficient time to respond to or to seek review of transfer order before transfer was complete. </w:t>
      </w:r>
      <w:hyperlink r:id="rId316" w:history="1">
        <w:r>
          <w:rPr>
            <w:rFonts w:ascii="arial" w:eastAsia="arial" w:hAnsi="arial" w:cs="arial"/>
            <w:i/>
            <w:color w:val="0077CC"/>
            <w:sz w:val="20"/>
            <w:u w:val="single"/>
            <w:shd w:val="clear" w:color="auto" w:fill="FFFFFF"/>
            <w:lang w:val="en-US" w:eastAsia="en-US" w:bidi="ar-SA"/>
          </w:rPr>
          <w:t>In re Asemani, 455 F.3d 296, 372 U.S. App. D.C. 211 (D.C. Cir. 2006)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Prisoner was entitled to unconditional writ of habeas corpus expunging two prior convictions from his record; thirty-three years had elapsed since convictions, and, thus, merely granting prisoner new right of appeal would not vitiate prejudice arising from denial of his right to appeal, especially in light of fact that convictions were being used to deny prisoner release on parole. </w:t>
      </w:r>
      <w:hyperlink r:id="rId317" w:history="1">
        <w:r>
          <w:rPr>
            <w:rFonts w:ascii="arial" w:eastAsia="arial" w:hAnsi="arial" w:cs="arial"/>
            <w:i/>
            <w:color w:val="0077CC"/>
            <w:sz w:val="20"/>
            <w:u w:val="single"/>
            <w:shd w:val="clear" w:color="auto" w:fill="FFFFFF"/>
            <w:lang w:val="en-US" w:eastAsia="en-US" w:bidi="ar-SA"/>
          </w:rPr>
          <w:t>Ward v. Wolfenbarger, 340 F. Supp. 2d 773 (E.D. Mich. 2004)</w:t>
        </w:r>
      </w:hyperlink>
      <w:r>
        <w:rPr>
          <w:rFonts w:ascii="arial" w:eastAsia="arial" w:hAnsi="arial" w:cs="arial"/>
          <w:color w:val="000000"/>
          <w:sz w:val="20"/>
          <w:lang w:val="en-US" w:eastAsia="en-US" w:bidi="ar-SA"/>
        </w:rPr>
        <w:t xml:space="preserve">, modified, </w:t>
      </w:r>
      <w:hyperlink r:id="rId318" w:history="1">
        <w:r>
          <w:rPr>
            <w:rFonts w:ascii="arial" w:eastAsia="arial" w:hAnsi="arial" w:cs="arial"/>
            <w:i/>
            <w:color w:val="0077CC"/>
            <w:sz w:val="20"/>
            <w:u w:val="single"/>
            <w:shd w:val="clear" w:color="auto" w:fill="FFFFFF"/>
            <w:lang w:val="en-US" w:eastAsia="en-US" w:bidi="ar-SA"/>
          </w:rPr>
          <w:t>2019 U.S. Dist. LEXIS 132287 (E.D. Mich. Aug. 7, 2019)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habeas court was empowered to grant relief as law and justice required in case where State committed Brady violations and then failed to timely reprosecute habeas corpus petitioner while withholding more information that materially prejudiced petitioner; in such case, habeas court had authority to bar reprosecution of habeas petitioner due to extraordinary circumstances. </w:t>
      </w:r>
      <w:hyperlink r:id="rId319" w:history="1">
        <w:r>
          <w:rPr>
            <w:rFonts w:ascii="arial" w:eastAsia="arial" w:hAnsi="arial" w:cs="arial"/>
            <w:i/>
            <w:color w:val="0077CC"/>
            <w:sz w:val="20"/>
            <w:u w:val="single"/>
            <w:shd w:val="clear" w:color="auto" w:fill="FFFFFF"/>
            <w:lang w:val="en-US" w:eastAsia="en-US" w:bidi="ar-SA"/>
          </w:rPr>
          <w:t>D'Ambrosio v. Bagley, 688 F. Supp. 2d 709 (N.D. Ohio 2010)</w:t>
        </w:r>
      </w:hyperlink>
      <w:r>
        <w:rPr>
          <w:rFonts w:ascii="arial" w:eastAsia="arial" w:hAnsi="arial" w:cs="arial"/>
          <w:color w:val="000000"/>
          <w:sz w:val="20"/>
          <w:lang w:val="en-US" w:eastAsia="en-US" w:bidi="ar-SA"/>
        </w:rPr>
        <w:t xml:space="preserve">, aff'd, </w:t>
      </w:r>
      <w:hyperlink r:id="rId320" w:history="1">
        <w:r>
          <w:rPr>
            <w:rFonts w:ascii="arial" w:eastAsia="arial" w:hAnsi="arial" w:cs="arial"/>
            <w:i/>
            <w:color w:val="0077CC"/>
            <w:sz w:val="20"/>
            <w:u w:val="single"/>
            <w:shd w:val="clear" w:color="auto" w:fill="FFFFFF"/>
            <w:lang w:val="en-US" w:eastAsia="en-US" w:bidi="ar-SA"/>
          </w:rPr>
          <w:t>656 F.3d 379, 2011 FED App. 0245P (6th Cir. 2011)</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2. Release or Discharge of Applicant</w:t>
      </w:r>
    </w:p>
    <w:p>
      <w:pPr>
        <w:spacing w:before="240" w:line="260" w:lineRule="atLeast"/>
        <w:rPr>
          <w:lang w:val="en-US" w:eastAsia="en-US" w:bidi="ar-SA"/>
        </w:rPr>
      </w:pPr>
      <w:r>
        <w:rPr>
          <w:rFonts w:ascii="arial" w:eastAsia="arial" w:hAnsi="arial" w:cs="arial"/>
          <w:b/>
          <w:color w:val="000000"/>
          <w:sz w:val="20"/>
          <w:lang w:val="en-US" w:eastAsia="en-US" w:bidi="ar-SA"/>
        </w:rPr>
        <w:t>69. Generally</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If petitioner was held in custody in violation of Constitution or law of United States, or for act done or omitted in pursuance of law of United States, he would be discharged. </w:t>
      </w:r>
      <w:hyperlink r:id="rId321" w:history="1">
        <w:r>
          <w:rPr>
            <w:rFonts w:ascii="arial" w:eastAsia="arial" w:hAnsi="arial" w:cs="arial"/>
            <w:i/>
            <w:color w:val="0077CC"/>
            <w:sz w:val="20"/>
            <w:u w:val="single"/>
            <w:shd w:val="clear" w:color="auto" w:fill="FFFFFF"/>
            <w:lang w:val="en-US" w:eastAsia="en-US" w:bidi="ar-SA"/>
          </w:rPr>
          <w:t>In re Loney, 134 U.S. 372, 10 S. Ct. 584, 33 L. Ed. 949 (1890)</w:t>
        </w:r>
      </w:hyperlink>
      <w:r>
        <w:rPr>
          <w:rFonts w:ascii="arial" w:eastAsia="arial" w:hAnsi="arial" w:cs="arial"/>
          <w:color w:val="000000"/>
          <w:sz w:val="20"/>
          <w:lang w:val="en-US" w:eastAsia="en-US" w:bidi="ar-SA"/>
        </w:rPr>
        <w:t xml:space="preserve"> ; </w:t>
      </w:r>
      <w:hyperlink r:id="rId322" w:history="1">
        <w:r>
          <w:rPr>
            <w:rFonts w:ascii="arial" w:eastAsia="arial" w:hAnsi="arial" w:cs="arial"/>
            <w:i/>
            <w:color w:val="0077CC"/>
            <w:sz w:val="20"/>
            <w:u w:val="single"/>
            <w:shd w:val="clear" w:color="auto" w:fill="FFFFFF"/>
            <w:lang w:val="en-US" w:eastAsia="en-US" w:bidi="ar-SA"/>
          </w:rPr>
          <w:t>In re Neagle, 135 U.S. 1, 10 S. Ct. 658, 34 L. Ed. 55 (1890)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court has power to release person unlawfully confined, but it has no other power and cannot revise state court judgment. </w:t>
      </w:r>
      <w:hyperlink r:id="rId250" w:history="1">
        <w:r>
          <w:rPr>
            <w:rFonts w:ascii="arial" w:eastAsia="arial" w:hAnsi="arial" w:cs="arial"/>
            <w:i/>
            <w:color w:val="0077CC"/>
            <w:sz w:val="20"/>
            <w:u w:val="single"/>
            <w:shd w:val="clear" w:color="auto" w:fill="FFFFFF"/>
            <w:lang w:val="en-US" w:eastAsia="en-US" w:bidi="ar-SA"/>
          </w:rPr>
          <w:t>Fay v. Noia, 372 U.S. 391, 83 S. Ct. 822, 9 L. Ed. 2d 837 (1963)</w:t>
        </w:r>
      </w:hyperlink>
      <w:r>
        <w:rPr>
          <w:rFonts w:ascii="arial" w:eastAsia="arial" w:hAnsi="arial" w:cs="arial"/>
          <w:color w:val="000000"/>
          <w:sz w:val="20"/>
          <w:lang w:val="en-US" w:eastAsia="en-US" w:bidi="ar-SA"/>
        </w:rPr>
        <w:t xml:space="preserve">, overruled in part, </w:t>
      </w:r>
      <w:hyperlink r:id="rId251" w:history="1">
        <w:r>
          <w:rPr>
            <w:rFonts w:ascii="arial" w:eastAsia="arial" w:hAnsi="arial" w:cs="arial"/>
            <w:i/>
            <w:color w:val="0077CC"/>
            <w:sz w:val="20"/>
            <w:u w:val="single"/>
            <w:shd w:val="clear" w:color="auto" w:fill="FFFFFF"/>
            <w:lang w:val="en-US" w:eastAsia="en-US" w:bidi="ar-SA"/>
          </w:rPr>
          <w:t>Wainwright v. Sykes, 433 U.S. 72, 97 S. Ct. 2497, 53 L. Ed. 2d 594 (1977)</w:t>
        </w:r>
      </w:hyperlink>
      <w:r>
        <w:rPr>
          <w:rFonts w:ascii="arial" w:eastAsia="arial" w:hAnsi="arial" w:cs="arial"/>
          <w:color w:val="000000"/>
          <w:sz w:val="20"/>
          <w:lang w:val="en-US" w:eastAsia="en-US" w:bidi="ar-SA"/>
        </w:rPr>
        <w:t xml:space="preserve">, overruled in part, </w:t>
      </w:r>
      <w:hyperlink r:id="rId252" w:history="1">
        <w:r>
          <w:rPr>
            <w:rFonts w:ascii="arial" w:eastAsia="arial" w:hAnsi="arial" w:cs="arial"/>
            <w:i/>
            <w:color w:val="0077CC"/>
            <w:sz w:val="20"/>
            <w:u w:val="single"/>
            <w:shd w:val="clear" w:color="auto" w:fill="FFFFFF"/>
            <w:lang w:val="en-US" w:eastAsia="en-US" w:bidi="ar-SA"/>
          </w:rPr>
          <w:t>Coleman v. Thompson, 501 U.S. 722, 111 S. Ct. 2546, 115 L. Ed. 2d 640, 91 Cal. Daily Op. Service 4800, 91 D.A.R. 7428 (1991)</w:t>
        </w:r>
      </w:hyperlink>
      <w:r>
        <w:rPr>
          <w:rFonts w:ascii="arial" w:eastAsia="arial" w:hAnsi="arial" w:cs="arial"/>
          <w:color w:val="000000"/>
          <w:sz w:val="20"/>
          <w:lang w:val="en-US" w:eastAsia="en-US" w:bidi="ar-SA"/>
        </w:rPr>
        <w:t xml:space="preserve">, overruled,  </w:t>
      </w:r>
      <w:hyperlink r:id="rId253" w:history="1">
        <w:r>
          <w:rPr>
            <w:rFonts w:ascii="arial" w:eastAsia="arial" w:hAnsi="arial" w:cs="arial"/>
            <w:i/>
            <w:color w:val="0077CC"/>
            <w:sz w:val="20"/>
            <w:u w:val="single"/>
            <w:shd w:val="clear" w:color="auto" w:fill="FFFFFF"/>
            <w:lang w:val="en-US" w:eastAsia="en-US" w:bidi="ar-SA"/>
          </w:rPr>
          <w:t>Keeney v. Tamayo-Reyes, 504 U.S. 1, 112 S. Ct. 1715, 118 L. Ed. 2d 318, 6 Fla. L. Weekly Fed. S 199, 92 Cal. Daily Op. Service 3785, 92 D.A.R. 5862 (1992)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federal court once determined that state court judgment under which petitioner was sentenced to imprisonment in state penitentiary was entered in violation of due process of law, it was court’s duty to direct release of petitioner. </w:t>
      </w:r>
      <w:hyperlink r:id="rId323" w:history="1">
        <w:r>
          <w:rPr>
            <w:rFonts w:ascii="arial" w:eastAsia="arial" w:hAnsi="arial" w:cs="arial"/>
            <w:i/>
            <w:color w:val="0077CC"/>
            <w:sz w:val="20"/>
            <w:u w:val="single"/>
            <w:shd w:val="clear" w:color="auto" w:fill="FFFFFF"/>
            <w:lang w:val="en-US" w:eastAsia="en-US" w:bidi="ar-SA"/>
          </w:rPr>
          <w:t>Voigt v. Webb, 47 F. Supp. 743 (D. Wash. 1942)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70. Effect of order for release or discharge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Trial court abused its discretion in ordering defendant’s immediate discharge after determination in habeas corpus proceeding that defendant’s plea of guilty was involuntary because of physical abuse and threats, since that determination was not an adjudication of his guilt or innocence, nor did it constitute a bar to further proceedings in the state court upon the original charge. </w:t>
      </w:r>
      <w:hyperlink r:id="rId324" w:history="1">
        <w:r>
          <w:rPr>
            <w:rFonts w:ascii="arial" w:eastAsia="arial" w:hAnsi="arial" w:cs="arial"/>
            <w:i/>
            <w:color w:val="0077CC"/>
            <w:sz w:val="20"/>
            <w:u w:val="single"/>
            <w:shd w:val="clear" w:color="auto" w:fill="FFFFFF"/>
            <w:lang w:val="en-US" w:eastAsia="en-US" w:bidi="ar-SA"/>
          </w:rPr>
          <w:t>Gill v. Turner, 443 F.2d 1064 (10th Cir. 1971)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inmate was entitled to habeas corpus relief due to ineffective assistance of counsel, which resulted in inmate receiving 10-year sentence instead of 13-month sentence, habeas corpus court, pursuant to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ordered that inmate, who had served all but five months of his sentence, be discharged without disturbing judgment of conviction. </w:t>
      </w:r>
      <w:hyperlink r:id="rId325" w:history="1">
        <w:r>
          <w:rPr>
            <w:rFonts w:ascii="arial" w:eastAsia="arial" w:hAnsi="arial" w:cs="arial"/>
            <w:i/>
            <w:color w:val="0077CC"/>
            <w:sz w:val="20"/>
            <w:u w:val="single"/>
            <w:shd w:val="clear" w:color="auto" w:fill="FFFFFF"/>
            <w:lang w:val="en-US" w:eastAsia="en-US" w:bidi="ar-SA"/>
          </w:rPr>
          <w:t>Dasher v. AG, 574 F.3d 1310, 21 Fla. L. Weekly Fed. C 2037 (11th Cir. 2009)</w:t>
        </w:r>
      </w:hyperlink>
      <w:r>
        <w:rPr>
          <w:rFonts w:ascii="arial" w:eastAsia="arial" w:hAnsi="arial" w:cs="arial"/>
          <w:color w:val="000000"/>
          <w:sz w:val="20"/>
          <w:lang w:val="en-US" w:eastAsia="en-US" w:bidi="ar-SA"/>
        </w:rPr>
        <w:t xml:space="preserve">, reh'g, en banc, denied, </w:t>
      </w:r>
      <w:r>
        <w:rPr>
          <w:rFonts w:ascii="arial" w:eastAsia="arial" w:hAnsi="arial" w:cs="arial"/>
          <w:i/>
          <w:color w:val="000000"/>
          <w:sz w:val="20"/>
          <w:lang w:val="en-US" w:eastAsia="en-US" w:bidi="ar-SA"/>
        </w:rPr>
        <w:t>401 Fed. Appx. 518 (11th Cir. 2010)</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typical order of District Court in state prisoner cases is conditional relief, permitting state to rearrest and retry petitioner without actually discharging him from custody, there is no limitation in statute which restricts federal courts from granting absolute writ in disposing of matter as law and justice require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where state has routinely destroyed potentially exculpatory evidence after first trial in state court. </w:t>
      </w:r>
      <w:hyperlink r:id="rId326" w:history="1">
        <w:r>
          <w:rPr>
            <w:rFonts w:ascii="arial" w:eastAsia="arial" w:hAnsi="arial" w:cs="arial"/>
            <w:i/>
            <w:color w:val="0077CC"/>
            <w:sz w:val="20"/>
            <w:u w:val="single"/>
            <w:shd w:val="clear" w:color="auto" w:fill="FFFFFF"/>
            <w:lang w:val="en-US" w:eastAsia="en-US" w:bidi="ar-SA"/>
          </w:rPr>
          <w:t>Davis v. Pitchess, 388 F. Supp. 105 (C.D. Cal.)</w:t>
        </w:r>
      </w:hyperlink>
      <w:r>
        <w:rPr>
          <w:rFonts w:ascii="arial" w:eastAsia="arial" w:hAnsi="arial" w:cs="arial"/>
          <w:color w:val="000000"/>
          <w:sz w:val="20"/>
          <w:lang w:val="en-US" w:eastAsia="en-US" w:bidi="ar-SA"/>
        </w:rPr>
        <w:t xml:space="preserve">, aff'd, </w:t>
      </w:r>
      <w:hyperlink r:id="rId327" w:history="1">
        <w:r>
          <w:rPr>
            <w:rFonts w:ascii="arial" w:eastAsia="arial" w:hAnsi="arial" w:cs="arial"/>
            <w:i/>
            <w:color w:val="0077CC"/>
            <w:sz w:val="20"/>
            <w:u w:val="single"/>
            <w:shd w:val="clear" w:color="auto" w:fill="FFFFFF"/>
            <w:lang w:val="en-US" w:eastAsia="en-US" w:bidi="ar-SA"/>
          </w:rPr>
          <w:t>518 F.2d 141 (9th Cir. 1974)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Court’s order that petition for writ of habeas corpus is granted unless state affords petitioner new trial within 60 days of issuance of order requires actual retrial within 60-day period and not just arraignment within that period, but failure to afford retrial as required does not entitle petitioner to order barring retrial, if such order were within District Court’s authority. </w:t>
      </w:r>
      <w:hyperlink r:id="rId301" w:history="1">
        <w:r>
          <w:rPr>
            <w:rFonts w:ascii="arial" w:eastAsia="arial" w:hAnsi="arial" w:cs="arial"/>
            <w:i/>
            <w:color w:val="0077CC"/>
            <w:sz w:val="20"/>
            <w:u w:val="single"/>
            <w:shd w:val="clear" w:color="auto" w:fill="FFFFFF"/>
            <w:lang w:val="en-US" w:eastAsia="en-US" w:bidi="ar-SA"/>
          </w:rPr>
          <w:t>Latzer v. Abrams, 615 F. Supp. 1226 (E.D.N.Y. 1985)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71. Conditional release or discharge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state prison authorities, in violation of equal protection clause of Fourteenth Amendment, frustrated prisoner’s attempt to file timely appeal from his conviction, Federal district court, in habeas corpus proceedings, should enter such orders as are appropriate to allow state reasonable time in which to afford prisoner full appellate review he would have received but for frustration of his appeal, failing which he shall be discharged. </w:t>
      </w:r>
      <w:hyperlink r:id="rId328" w:history="1">
        <w:r>
          <w:rPr>
            <w:rFonts w:ascii="arial" w:eastAsia="arial" w:hAnsi="arial" w:cs="arial"/>
            <w:i/>
            <w:color w:val="0077CC"/>
            <w:sz w:val="20"/>
            <w:u w:val="single"/>
            <w:shd w:val="clear" w:color="auto" w:fill="FFFFFF"/>
            <w:lang w:val="en-US" w:eastAsia="en-US" w:bidi="ar-SA"/>
          </w:rPr>
          <w:t>Dowd v. United States, 340 U.S. 206, 71 S. Ct. 262, 95 L. Ed. 215 (1951)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was deprived of effective assistance of counsel who failed to pursue appeal, state must either allow prompt appeal out-of-time by whatever procedure is necessary, or it faces alternative of conviction being vacated and petitioner being either retried within 90 days or released. </w:t>
      </w:r>
      <w:hyperlink r:id="rId299" w:history="1">
        <w:r>
          <w:rPr>
            <w:rFonts w:ascii="arial" w:eastAsia="arial" w:hAnsi="arial" w:cs="arial"/>
            <w:i/>
            <w:color w:val="0077CC"/>
            <w:sz w:val="20"/>
            <w:u w:val="single"/>
            <w:shd w:val="clear" w:color="auto" w:fill="FFFFFF"/>
            <w:lang w:val="en-US" w:eastAsia="en-US" w:bidi="ar-SA"/>
          </w:rPr>
          <w:t>Byrd v. Smith, 407 F.2d 363 (5th Cir. 1969)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death sentence could not constitutionally be carried out, habeas corpus petitioner would be discharged unless state commenced and prosecuted proceedings which would relieve petitioner of all consequences of death sentence and result in constitutionally permissible custody. </w:t>
      </w:r>
      <w:hyperlink r:id="rId329" w:history="1">
        <w:r>
          <w:rPr>
            <w:rFonts w:ascii="arial" w:eastAsia="arial" w:hAnsi="arial" w:cs="arial"/>
            <w:i/>
            <w:color w:val="0077CC"/>
            <w:sz w:val="20"/>
            <w:u w:val="single"/>
            <w:shd w:val="clear" w:color="auto" w:fill="FFFFFF"/>
            <w:lang w:val="en-US" w:eastAsia="en-US" w:bidi="ar-SA"/>
          </w:rPr>
          <w:t>United States ex rel. Parson v. Anderson, 354 F. Supp. 1060 (D. Del. 1972)</w:t>
        </w:r>
      </w:hyperlink>
      <w:r>
        <w:rPr>
          <w:rFonts w:ascii="arial" w:eastAsia="arial" w:hAnsi="arial" w:cs="arial"/>
          <w:color w:val="000000"/>
          <w:sz w:val="20"/>
          <w:lang w:val="en-US" w:eastAsia="en-US" w:bidi="ar-SA"/>
        </w:rPr>
        <w:t xml:space="preserve">, aff'd, </w:t>
      </w:r>
      <w:hyperlink r:id="rId330" w:history="1">
        <w:r>
          <w:rPr>
            <w:rFonts w:ascii="arial" w:eastAsia="arial" w:hAnsi="arial" w:cs="arial"/>
            <w:i/>
            <w:color w:val="0077CC"/>
            <w:sz w:val="20"/>
            <w:u w:val="single"/>
            <w:shd w:val="clear" w:color="auto" w:fill="FFFFFF"/>
            <w:lang w:val="en-US" w:eastAsia="en-US" w:bidi="ar-SA"/>
          </w:rPr>
          <w:t>481 F.2d 94 (3d Cir. 1973)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Although state prisoner, who was entitled to habeas relief, had been imprisoned for over 15 years and had served nearly two-thirds on minimum sentenced imposed for offense of second-degree murder, unconditional release was not appropriate because (1) State produced new evidence of motive and raised issues about credibility of alibi witnesses; (2) prisoner’s alibi defense was not prejudiced severely by passage of time; and (3) there was no showing of affirmative misconduct by State; accordingly, court conditionally granted prisoner’s petition for writ of habeas corpus. </w:t>
      </w:r>
      <w:hyperlink r:id="rId331" w:history="1">
        <w:r>
          <w:rPr>
            <w:rFonts w:ascii="arial" w:eastAsia="arial" w:hAnsi="arial" w:cs="arial"/>
            <w:i/>
            <w:color w:val="0077CC"/>
            <w:sz w:val="20"/>
            <w:u w:val="single"/>
            <w:shd w:val="clear" w:color="auto" w:fill="FFFFFF"/>
            <w:lang w:val="en-US" w:eastAsia="en-US" w:bidi="ar-SA"/>
          </w:rPr>
          <w:t>Garcia v. Portuondo, 459 F. Supp. 2d 267 (S.D.N.Y. 2006)</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72.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Chinese alien applying for admission to United States was given hearing before immigration board, and his answers to questions there asked him were misinterpreted, such constituted unfair hearing, and court, on habeas corpus proceedings to prevent his deportation or exclusion, would enter order of conditional discharge, to become effective if, within reasonable time, board failed to accord him fair hearing. </w:t>
      </w:r>
      <w:hyperlink r:id="rId332" w:history="1">
        <w:r>
          <w:rPr>
            <w:rFonts w:ascii="arial" w:eastAsia="arial" w:hAnsi="arial" w:cs="arial"/>
            <w:i/>
            <w:color w:val="0077CC"/>
            <w:sz w:val="20"/>
            <w:u w:val="single"/>
            <w:shd w:val="clear" w:color="auto" w:fill="FFFFFF"/>
            <w:lang w:val="en-US" w:eastAsia="en-US" w:bidi="ar-SA"/>
          </w:rPr>
          <w:t>White v. Wong Quen Luck, 243 F. 547 (9th Cir. 1917)</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Where the court found that fair hearing was not accorded, it could not order immediate discharge but could make relief conditional upon failure of immigration authorities to grant fair hearing within reasonable time. </w:t>
      </w:r>
      <w:r>
        <w:rPr>
          <w:rFonts w:ascii="arial" w:eastAsia="arial" w:hAnsi="arial" w:cs="arial"/>
          <w:i/>
          <w:color w:val="000000"/>
          <w:sz w:val="20"/>
          <w:lang w:val="en-US" w:eastAsia="en-US" w:bidi="ar-SA"/>
        </w:rPr>
        <w:t>United States ex rel. Zaffarano v. Corsi, 63 F.2d 757 (2d Cir. 1933)</w:t>
      </w:r>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73. Delay of release or discharge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Habeas corpus court is empowered to fashion remedy for deprivation of right to suit needs of case, including delay of discharge of prisoner to afford state opportunity to correct defects on which order of discharge is based; court had power to grant writ conditioned upon granting of right to appeal to state supreme court. </w:t>
      </w:r>
      <w:hyperlink r:id="rId333" w:history="1">
        <w:r>
          <w:rPr>
            <w:rFonts w:ascii="arial" w:eastAsia="arial" w:hAnsi="arial" w:cs="arial"/>
            <w:i/>
            <w:color w:val="0077CC"/>
            <w:sz w:val="20"/>
            <w:u w:val="single"/>
            <w:shd w:val="clear" w:color="auto" w:fill="FFFFFF"/>
            <w:lang w:val="en-US" w:eastAsia="en-US" w:bidi="ar-SA"/>
          </w:rPr>
          <w:t>La Faver v. Turner, 345 F.2d 519 (10th Cir. 1965)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Upon a finding that a guilty plea was coerced, it was an abuse of discretion for the district court to order the outright release of the prisoner, as the proper course was to delay the discharge order for a reasonable period of time, and if the state fails to retry the case within such time, the writ could issue and could be made final. </w:t>
      </w:r>
      <w:hyperlink r:id="rId334" w:history="1">
        <w:r>
          <w:rPr>
            <w:rFonts w:ascii="arial" w:eastAsia="arial" w:hAnsi="arial" w:cs="arial"/>
            <w:i/>
            <w:color w:val="0077CC"/>
            <w:sz w:val="20"/>
            <w:u w:val="single"/>
            <w:shd w:val="clear" w:color="auto" w:fill="FFFFFF"/>
            <w:lang w:val="en-US" w:eastAsia="en-US" w:bidi="ar-SA"/>
          </w:rPr>
          <w:t>Ridge v. Turner, 444 F.2d 3 (10th Cir. 1971)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was not foreclosed by </w:t>
      </w:r>
      <w:hyperlink r:id="rId34" w:history="1">
        <w:r>
          <w:rPr>
            <w:rFonts w:ascii="arial" w:eastAsia="arial" w:hAnsi="arial" w:cs="arial"/>
            <w:i/>
            <w:color w:val="0077CC"/>
            <w:sz w:val="20"/>
            <w:u w:val="single"/>
            <w:shd w:val="clear" w:color="auto" w:fill="FFFFFF"/>
            <w:lang w:val="en-US" w:eastAsia="en-US" w:bidi="ar-SA"/>
          </w:rPr>
          <w:t>Rule 59(d), USCS Rules of Civil Procedure</w:t>
        </w:r>
      </w:hyperlink>
      <w:r>
        <w:rPr>
          <w:rFonts w:ascii="arial" w:eastAsia="arial" w:hAnsi="arial" w:cs="arial"/>
          <w:color w:val="000000"/>
          <w:sz w:val="20"/>
          <w:lang w:val="en-US" w:eastAsia="en-US" w:bidi="ar-SA"/>
        </w:rPr>
        <w:t xml:space="preserve">, from amending its earlier order requiring petitioner to be retried or released, to permit additional time in which retrial could be held. </w:t>
      </w:r>
      <w:hyperlink r:id="rId35" w:history="1">
        <w:r>
          <w:rPr>
            <w:rFonts w:ascii="arial" w:eastAsia="arial" w:hAnsi="arial" w:cs="arial"/>
            <w:i/>
            <w:color w:val="0077CC"/>
            <w:sz w:val="20"/>
            <w:u w:val="single"/>
            <w:shd w:val="clear" w:color="auto" w:fill="FFFFFF"/>
            <w:lang w:val="en-US" w:eastAsia="en-US" w:bidi="ar-SA"/>
          </w:rPr>
          <w:t>Jones v. Wilson, 309 F. Supp. 708 (E.D. Tenn. 1970)</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74. —Aliens and 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Upon finding fatal insufficiency in warrant for deportation of alien, court would delay discharging him for such reasonable time as necessary for secretary of labor to correct defect or initiate new proceedings. </w:t>
      </w:r>
      <w:hyperlink r:id="rId335" w:history="1">
        <w:r>
          <w:rPr>
            <w:rFonts w:ascii="arial" w:eastAsia="arial" w:hAnsi="arial" w:cs="arial"/>
            <w:i/>
            <w:color w:val="0077CC"/>
            <w:sz w:val="20"/>
            <w:u w:val="single"/>
            <w:shd w:val="clear" w:color="auto" w:fill="FFFFFF"/>
            <w:lang w:val="en-US" w:eastAsia="en-US" w:bidi="ar-SA"/>
          </w:rPr>
          <w:t>Mahler v. Eby, 264 U.S. 32, 44 S. Ct. 283, 68 L. Ed. 549 (1924)</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Federal district court in habeas corpus proceeding would not assert any right to set aside or overrule deportation order based upon sufficient evidence and due procedure, but where facts before court were such that department might feel inclined to vacate order court would delay judgment in habeas corpus proceeding for one month to allow relator to apply to board of immigration appeals or other proper authority to vacate or modify deportation order. </w:t>
      </w:r>
      <w:hyperlink r:id="rId336" w:history="1">
        <w:r>
          <w:rPr>
            <w:rFonts w:ascii="arial" w:eastAsia="arial" w:hAnsi="arial" w:cs="arial"/>
            <w:i/>
            <w:color w:val="0077CC"/>
            <w:sz w:val="20"/>
            <w:u w:val="single"/>
            <w:shd w:val="clear" w:color="auto" w:fill="FFFFFF"/>
            <w:lang w:val="en-US" w:eastAsia="en-US" w:bidi="ar-SA"/>
          </w:rPr>
          <w:t>United States ex rel. Colangelo v. Bromberg, 61 F. Supp. 470 (D. Pa. 1945)</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75. Bond as requirement for release or discharge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On discharge of alien arrested for deportation, such alien could be required to give bond. </w:t>
      </w:r>
      <w:r>
        <w:rPr>
          <w:rFonts w:ascii="arial" w:eastAsia="arial" w:hAnsi="arial" w:cs="arial"/>
          <w:i/>
          <w:color w:val="000000"/>
          <w:sz w:val="20"/>
          <w:lang w:val="en-US" w:eastAsia="en-US" w:bidi="ar-SA"/>
        </w:rPr>
        <w:t>United States ex rel. Chong Mon v. Day, 36 F.2d 278 (D.N.Y. 1929)</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Immigrant detained for 4 months without being advised of basis of her detention or nature of unconfirmed suspicions would be released on habeas corpus upon furnishing bond and complying with conditions in order. </w:t>
      </w:r>
      <w:hyperlink r:id="rId185" w:history="1">
        <w:r>
          <w:rPr>
            <w:rFonts w:ascii="arial" w:eastAsia="arial" w:hAnsi="arial" w:cs="arial"/>
            <w:i/>
            <w:color w:val="0077CC"/>
            <w:sz w:val="20"/>
            <w:u w:val="single"/>
            <w:shd w:val="clear" w:color="auto" w:fill="FFFFFF"/>
            <w:lang w:val="en-US" w:eastAsia="en-US" w:bidi="ar-SA"/>
          </w:rPr>
          <w:t>United States ex rel. Lee Till Seem v. Shaughnessy, 104 F. Supp. 819 (D.N.Y. 1952)</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76. Miscellaneous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Attorney general of state would be notified 10 days in advance that prisoner in custody in violation of Constitution would be discharged at designated time, so that state officials could take such further action as they saw fit, where petitioner was guilty of murder in first degree but statute prescribing punishment was void as ex post facto law. </w:t>
      </w:r>
      <w:hyperlink r:id="rId337" w:history="1">
        <w:r>
          <w:rPr>
            <w:rFonts w:ascii="arial" w:eastAsia="arial" w:hAnsi="arial" w:cs="arial"/>
            <w:i/>
            <w:color w:val="0077CC"/>
            <w:sz w:val="20"/>
            <w:u w:val="single"/>
            <w:shd w:val="clear" w:color="auto" w:fill="FFFFFF"/>
            <w:lang w:val="en-US" w:eastAsia="en-US" w:bidi="ar-SA"/>
          </w:rPr>
          <w:t>In re Medley, 134 U.S. 160, 10 S. Ct. 384, 33 L. Ed. 835 (1890)</w:t>
        </w:r>
      </w:hyperlink>
      <w:r>
        <w:rPr>
          <w:rFonts w:ascii="arial" w:eastAsia="arial" w:hAnsi="arial" w:cs="arial"/>
          <w:color w:val="000000"/>
          <w:sz w:val="20"/>
          <w:lang w:val="en-US" w:eastAsia="en-US" w:bidi="ar-SA"/>
        </w:rPr>
        <w:t xml:space="preserve">, limited, </w:t>
      </w:r>
      <w:hyperlink r:id="rId338" w:history="1">
        <w:r>
          <w:rPr>
            <w:rFonts w:ascii="arial" w:eastAsia="arial" w:hAnsi="arial" w:cs="arial"/>
            <w:i/>
            <w:color w:val="0077CC"/>
            <w:sz w:val="20"/>
            <w:u w:val="single"/>
            <w:shd w:val="clear" w:color="auto" w:fill="FFFFFF"/>
            <w:lang w:val="en-US" w:eastAsia="en-US" w:bidi="ar-SA"/>
          </w:rPr>
          <w:t>McElvaine v. Brush, 142 U.S. 155, 12 S. Ct. 156, 35 L. Ed. 971 (1891)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Refusal of immigration officials to accept bond, which one arrested for deportation was authorized to give by virtue of such provision in warrant of arrest, authorized court to discharge arrested person on writ of habeas corpus. </w:t>
      </w:r>
      <w:hyperlink r:id="rId339" w:history="1">
        <w:r>
          <w:rPr>
            <w:rFonts w:ascii="arial" w:eastAsia="arial" w:hAnsi="arial" w:cs="arial"/>
            <w:i/>
            <w:color w:val="0077CC"/>
            <w:sz w:val="20"/>
            <w:u w:val="single"/>
            <w:shd w:val="clear" w:color="auto" w:fill="FFFFFF"/>
            <w:lang w:val="en-US" w:eastAsia="en-US" w:bidi="ar-SA"/>
          </w:rPr>
          <w:t>United States ex rel. Weinstein v. Uhl, 266 F. 929 (D.N.Y. 1920)</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court was not bound to discharge petitioner on finding that he was restrained of his liberty in violation of federal Constitution, such discharge would be granted where prisoner had already served successive terms under federal and state conviction which more than equaled term of imprisonment imposed in state court, and petitioner had exhausted his available remedy in state court and in United States Supreme Court. </w:t>
      </w:r>
      <w:r>
        <w:rPr>
          <w:rFonts w:ascii="arial" w:eastAsia="arial" w:hAnsi="arial" w:cs="arial"/>
          <w:i/>
          <w:color w:val="000000"/>
          <w:sz w:val="20"/>
          <w:lang w:val="en-US" w:eastAsia="en-US" w:bidi="ar-SA"/>
        </w:rPr>
        <w:t>Marsino v. Hogsett, 37 F.2d 407 (D. Mass. 1930)</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did not abuse its discretion in ordering relator released from custody where state did not resentence relator within 60 days pursuant to an order. </w:t>
      </w:r>
      <w:hyperlink r:id="rId340" w:history="1">
        <w:r>
          <w:rPr>
            <w:rFonts w:ascii="arial" w:eastAsia="arial" w:hAnsi="arial" w:cs="arial"/>
            <w:i/>
            <w:color w:val="0077CC"/>
            <w:sz w:val="20"/>
            <w:u w:val="single"/>
            <w:shd w:val="clear" w:color="auto" w:fill="FFFFFF"/>
            <w:lang w:val="en-US" w:eastAsia="en-US" w:bidi="ar-SA"/>
          </w:rPr>
          <w:t>United States ex rel. Brown v. Rundle, 427 F.2d 223 (3d Cir. 1970)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District court did not abuse its discretion in granting petitioner unconditional writ and ordering state to release him from custody 33 years after conviction where it determined that petitioner lost opportunity to file direct appeal due to ineffective assistance of counsel and state had repeatedly refused to provide equivalent. </w:t>
      </w:r>
      <w:hyperlink r:id="rId341" w:history="1">
        <w:r>
          <w:rPr>
            <w:rFonts w:ascii="arial" w:eastAsia="arial" w:hAnsi="arial" w:cs="arial"/>
            <w:i/>
            <w:color w:val="0077CC"/>
            <w:sz w:val="20"/>
            <w:u w:val="single"/>
            <w:shd w:val="clear" w:color="auto" w:fill="FFFFFF"/>
            <w:lang w:val="en-US" w:eastAsia="en-US" w:bidi="ar-SA"/>
          </w:rPr>
          <w:t>Hannon v. Maschner, 981 F.2d 1142 (10th Cir. 1992)</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defendant was granted writ of habeas corpus based on racial discrimination in selection of foreperson of grand jury during his murder trial, State was entitled to stay pending appeal of order granting his release and prohibiting retrial as his claim could be remedied by new indictment and trial; there was substantial interest in staying release of defendant, who was twice convicted of murder of prison guard and given life sentence without possibility of parole; defendant remained dangerous and was flight risk. </w:t>
      </w:r>
      <w:hyperlink r:id="rId342" w:history="1">
        <w:r>
          <w:rPr>
            <w:rFonts w:ascii="arial" w:eastAsia="arial" w:hAnsi="arial" w:cs="arial"/>
            <w:i/>
            <w:color w:val="0077CC"/>
            <w:sz w:val="20"/>
            <w:u w:val="single"/>
            <w:shd w:val="clear" w:color="auto" w:fill="FFFFFF"/>
            <w:lang w:val="en-US" w:eastAsia="en-US" w:bidi="ar-SA"/>
          </w:rPr>
          <w:t>Woodfox v. Cain, 789 F.3d 565 (5th Cir. 2015)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i/>
          <w:color w:val="000000"/>
          <w:sz w:val="20"/>
          <w:lang w:val="en-US" w:eastAsia="en-US" w:bidi="ar-SA"/>
        </w:rPr>
        <w:t xml:space="preserve">Unpublished decision: </w:t>
      </w:r>
      <w:r>
        <w:rPr>
          <w:rFonts w:ascii="arial" w:eastAsia="arial" w:hAnsi="arial" w:cs="arial"/>
          <w:color w:val="000000"/>
          <w:sz w:val="20"/>
          <w:lang w:val="en-US" w:eastAsia="en-US" w:bidi="ar-SA"/>
        </w:rPr>
        <w:t xml:space="preserve">When prosecutor and judge clearly stated during defendant’s plea colloquy that defendant would be entitled to sentence credits such that he might be eligible for parole after serving 80% of his 25-year minimum, but warden told defendant that he was ineligible for credits and would have to serve full minimum term before parole eligibility, government was in breach of defendant’s plea agreement; specific performance of plea agreement was appropriate and equitable remedy in resolving defendant’s habeas petition, which court was authorized by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to resolve as law and justice required. </w:t>
      </w:r>
      <w:hyperlink r:id="rId343" w:history="1">
        <w:r>
          <w:rPr>
            <w:rFonts w:ascii="arial" w:eastAsia="arial" w:hAnsi="arial" w:cs="arial"/>
            <w:i/>
            <w:color w:val="0077CC"/>
            <w:sz w:val="20"/>
            <w:u w:val="single"/>
            <w:shd w:val="clear" w:color="auto" w:fill="FFFFFF"/>
            <w:lang w:val="en-US" w:eastAsia="en-US" w:bidi="ar-SA"/>
          </w:rPr>
          <w:t>Sanchez v. Lamarque, 237 Fed. Appx. 302 (9th Cir. 2007)</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had lawful right to seize relator, after his discharge upon writ of habeas corpus by state court, and return him to state reformatory to serve unexpired portion of his sentence for crime which had been lawfully imposed by another court of state. </w:t>
      </w:r>
      <w:hyperlink r:id="rId174" w:history="1">
        <w:r>
          <w:rPr>
            <w:rFonts w:ascii="arial" w:eastAsia="arial" w:hAnsi="arial" w:cs="arial"/>
            <w:i/>
            <w:color w:val="0077CC"/>
            <w:sz w:val="20"/>
            <w:u w:val="single"/>
            <w:shd w:val="clear" w:color="auto" w:fill="FFFFFF"/>
            <w:lang w:val="en-US" w:eastAsia="en-US" w:bidi="ar-SA"/>
          </w:rPr>
          <w:t>People ex rel. Herndon v. Nierstheimer, 63 F. Supp. 594 (D. Ill.)</w:t>
        </w:r>
      </w:hyperlink>
      <w:r>
        <w:rPr>
          <w:rFonts w:ascii="arial" w:eastAsia="arial" w:hAnsi="arial" w:cs="arial"/>
          <w:color w:val="000000"/>
          <w:sz w:val="20"/>
          <w:lang w:val="en-US" w:eastAsia="en-US" w:bidi="ar-SA"/>
        </w:rPr>
        <w:t xml:space="preserve">, aff'd, </w:t>
      </w:r>
      <w:hyperlink r:id="rId175" w:history="1">
        <w:r>
          <w:rPr>
            <w:rFonts w:ascii="arial" w:eastAsia="arial" w:hAnsi="arial" w:cs="arial"/>
            <w:i/>
            <w:color w:val="0077CC"/>
            <w:sz w:val="20"/>
            <w:u w:val="single"/>
            <w:shd w:val="clear" w:color="auto" w:fill="FFFFFF"/>
            <w:lang w:val="en-US" w:eastAsia="en-US" w:bidi="ar-SA"/>
          </w:rPr>
          <w:t>152 F.2d 453 (7th Cir. 1945)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State must release convicted murderer, who was granted federal habeas relief for “sleeping” counsel, within 5 days, but state is not barred from retrying him, even though state has already missed 120-day deadline for complying with original order granting relief, because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provides courts with “largest power to control and direct form of judgment to be entered” in habeas cases. </w:t>
      </w:r>
      <w:hyperlink r:id="rId344" w:history="1">
        <w:r>
          <w:rPr>
            <w:rFonts w:ascii="arial" w:eastAsia="arial" w:hAnsi="arial" w:cs="arial"/>
            <w:i/>
            <w:color w:val="0077CC"/>
            <w:sz w:val="20"/>
            <w:u w:val="single"/>
            <w:shd w:val="clear" w:color="auto" w:fill="FFFFFF"/>
            <w:lang w:val="en-US" w:eastAsia="en-US" w:bidi="ar-SA"/>
          </w:rPr>
          <w:t>Burdine v. Johnson, 87 F. Supp. 2d 711 (S.D. Tex. 2000)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Given extraordinary circumstances, unconditional discharge of habeas petitioners convicted of murder was warranted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where no reasonable jury could have convicted them, evidence strongly suggested they were innocent, including evidence that another individual had confessed to the murder and exonerated petitioners, and having served potentially unjustified periods of incarceration of almost 13 years, their ability to defend against new charges in new trial was hampered. </w:t>
      </w:r>
      <w:hyperlink r:id="rId345" w:history="1">
        <w:r>
          <w:rPr>
            <w:rFonts w:ascii="arial" w:eastAsia="arial" w:hAnsi="arial" w:cs="arial"/>
            <w:i/>
            <w:color w:val="0077CC"/>
            <w:sz w:val="20"/>
            <w:u w:val="single"/>
            <w:shd w:val="clear" w:color="auto" w:fill="FFFFFF"/>
            <w:lang w:val="en-US" w:eastAsia="en-US" w:bidi="ar-SA"/>
          </w:rPr>
          <w:t>Morales v. Portuondo, 165 F. Supp. 2d 601 (S.D.N.Y. 2001)</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In habeas corpus case in which federal district court determined that state inmate was mentally incompetent to be executed for three murders, inmate would be discharged from imprisonment, but appropriate officials of State of Mississippi were ordered to suspend his death sentence and transfer him to Mississippi State Hospital under provisions of </w:t>
      </w:r>
      <w:hyperlink r:id="rId346" w:history="1">
        <w:r>
          <w:rPr>
            <w:rFonts w:ascii="arial" w:eastAsia="arial" w:hAnsi="arial" w:cs="arial"/>
            <w:i/>
            <w:color w:val="0077CC"/>
            <w:sz w:val="20"/>
            <w:u w:val="single"/>
            <w:shd w:val="clear" w:color="auto" w:fill="FFFFFF"/>
            <w:lang w:val="en-US" w:eastAsia="en-US" w:bidi="ar-SA"/>
          </w:rPr>
          <w:t>Miss. Code Ann. § 97-19-57</w:t>
        </w:r>
      </w:hyperlink>
      <w:r>
        <w:rPr>
          <w:rFonts w:ascii="arial" w:eastAsia="arial" w:hAnsi="arial" w:cs="arial"/>
          <w:color w:val="000000"/>
          <w:sz w:val="20"/>
          <w:lang w:val="en-US" w:eastAsia="en-US" w:bidi="ar-SA"/>
        </w:rPr>
        <w:t xml:space="preserve">. </w:t>
      </w:r>
      <w:hyperlink r:id="rId347" w:history="1">
        <w:r>
          <w:rPr>
            <w:rFonts w:ascii="arial" w:eastAsia="arial" w:hAnsi="arial" w:cs="arial"/>
            <w:i/>
            <w:color w:val="0077CC"/>
            <w:sz w:val="20"/>
            <w:u w:val="single"/>
            <w:shd w:val="clear" w:color="auto" w:fill="FFFFFF"/>
            <w:lang w:val="en-US" w:eastAsia="en-US" w:bidi="ar-SA"/>
          </w:rPr>
          <w:t>Billiot v. Epps, 671 F. Supp. 2d 840 (S.D. Miss. 2009)</w:t>
        </w:r>
      </w:hyperlink>
      <w:r>
        <w:rPr>
          <w:rFonts w:ascii="arial" w:eastAsia="arial" w:hAnsi="arial" w:cs="arial"/>
          <w:color w:val="000000"/>
          <w:sz w:val="20"/>
          <w:lang w:val="en-US" w:eastAsia="en-US" w:bidi="ar-SA"/>
        </w:rPr>
        <w:t xml:space="preserve">, amended, </w:t>
      </w:r>
      <w:hyperlink r:id="rId348" w:history="1">
        <w:r>
          <w:rPr>
            <w:rFonts w:ascii="arial" w:eastAsia="arial" w:hAnsi="arial" w:cs="arial"/>
            <w:i/>
            <w:color w:val="0077CC"/>
            <w:sz w:val="20"/>
            <w:u w:val="single"/>
            <w:shd w:val="clear" w:color="auto" w:fill="FFFFFF"/>
            <w:lang w:val="en-US" w:eastAsia="en-US" w:bidi="ar-SA"/>
          </w:rPr>
          <w:t>2010 U.S. Dist. LEXIS 47589 (S.D. Miss. Apr. 13, 2010)</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Where petitioner federal inmate filed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habeas action against respondent prison warden challenging, under </w:t>
      </w:r>
      <w:hyperlink r:id="rId126" w:history="1">
        <w:r>
          <w:rPr>
            <w:rFonts w:ascii="arial" w:eastAsia="arial" w:hAnsi="arial" w:cs="arial"/>
            <w:i/>
            <w:color w:val="0077CC"/>
            <w:sz w:val="20"/>
            <w:u w:val="single"/>
            <w:shd w:val="clear" w:color="auto" w:fill="FFFFFF"/>
            <w:lang w:val="en-US" w:eastAsia="en-US" w:bidi="ar-SA"/>
          </w:rPr>
          <w:t>18 USCS § 3621(b)</w:t>
        </w:r>
      </w:hyperlink>
      <w:r>
        <w:rPr>
          <w:rFonts w:ascii="arial" w:eastAsia="arial" w:hAnsi="arial" w:cs="arial"/>
          <w:color w:val="000000"/>
          <w:sz w:val="20"/>
          <w:lang w:val="en-US" w:eastAsia="en-US" w:bidi="ar-SA"/>
        </w:rPr>
        <w:t xml:space="preserve">, Federal Bureau of Prisons (BOP) regulation, </w:t>
      </w:r>
      <w:hyperlink r:id="rId133" w:history="1">
        <w:r>
          <w:rPr>
            <w:rFonts w:ascii="arial" w:eastAsia="arial" w:hAnsi="arial" w:cs="arial"/>
            <w:i/>
            <w:color w:val="0077CC"/>
            <w:sz w:val="20"/>
            <w:u w:val="single"/>
            <w:shd w:val="clear" w:color="auto" w:fill="FFFFFF"/>
            <w:lang w:val="en-US" w:eastAsia="en-US" w:bidi="ar-SA"/>
          </w:rPr>
          <w:t>28 C.F.R. § 570.21</w:t>
        </w:r>
      </w:hyperlink>
      <w:r>
        <w:rPr>
          <w:rFonts w:ascii="arial" w:eastAsia="arial" w:hAnsi="arial" w:cs="arial"/>
          <w:color w:val="000000"/>
          <w:sz w:val="20"/>
          <w:lang w:val="en-US" w:eastAsia="en-US" w:bidi="ar-SA"/>
        </w:rPr>
        <w:t xml:space="preserve">, that prohibited placing inmates in home confinement or in Residential Reentry Centers before later of final 10 percent or final six months of sentence, remedy sought, individualized consideration, was not at core of habeas corpus, thus </w:t>
      </w:r>
      <w:hyperlink r:id="rId55" w:history="1">
        <w:r>
          <w:rPr>
            <w:rFonts w:ascii="arial" w:eastAsia="arial" w:hAnsi="arial" w:cs="arial"/>
            <w:i/>
            <w:color w:val="0077CC"/>
            <w:sz w:val="20"/>
            <w:u w:val="single"/>
            <w:shd w:val="clear" w:color="auto" w:fill="FFFFFF"/>
            <w:lang w:val="en-US" w:eastAsia="en-US" w:bidi="ar-SA"/>
          </w:rPr>
          <w:t>28 USCS § 2241</w:t>
        </w:r>
      </w:hyperlink>
      <w:r>
        <w:rPr>
          <w:rFonts w:ascii="arial" w:eastAsia="arial" w:hAnsi="arial" w:cs="arial"/>
          <w:color w:val="000000"/>
          <w:sz w:val="20"/>
          <w:lang w:val="en-US" w:eastAsia="en-US" w:bidi="ar-SA"/>
        </w:rPr>
        <w:t xml:space="preserve"> was not exclusive means for relief, but it was appropriate vehicle to challenge categorical exclusion, as court noted its statutory duty to dispose of matter as law and justice require under </w:t>
      </w:r>
      <w:hyperlink r:id="rId18" w:history="1">
        <w:r>
          <w:rPr>
            <w:rFonts w:ascii="arial" w:eastAsia="arial" w:hAnsi="arial" w:cs="arial"/>
            <w:i/>
            <w:color w:val="0077CC"/>
            <w:sz w:val="20"/>
            <w:u w:val="single"/>
            <w:shd w:val="clear" w:color="auto" w:fill="FFFFFF"/>
            <w:lang w:val="en-US" w:eastAsia="en-US" w:bidi="ar-SA"/>
          </w:rPr>
          <w:t>28 USCS § 2243</w:t>
        </w:r>
      </w:hyperlink>
      <w:r>
        <w:rPr>
          <w:rFonts w:ascii="arial" w:eastAsia="arial" w:hAnsi="arial" w:cs="arial"/>
          <w:color w:val="000000"/>
          <w:sz w:val="20"/>
          <w:lang w:val="en-US" w:eastAsia="en-US" w:bidi="ar-SA"/>
        </w:rPr>
        <w:t xml:space="preserve">. </w:t>
      </w:r>
      <w:hyperlink r:id="rId349" w:history="1">
        <w:r>
          <w:rPr>
            <w:rFonts w:ascii="arial" w:eastAsia="arial" w:hAnsi="arial" w:cs="arial"/>
            <w:i/>
            <w:color w:val="0077CC"/>
            <w:sz w:val="20"/>
            <w:u w:val="single"/>
            <w:shd w:val="clear" w:color="auto" w:fill="FFFFFF"/>
            <w:lang w:val="en-US" w:eastAsia="en-US" w:bidi="ar-SA"/>
          </w:rPr>
          <w:t>Jones v. Zenk, 2007 U.S. Dist. LEXIS 44310 (N.D. Ga. June 19, 2007)</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lang w:val="en-US" w:eastAsia="en-US" w:bidi="ar-SA"/>
        </w:rPr>
        <w:br/>
      </w:r>
      <w:r>
        <w:rPr>
          <w:lang w:val="en-US" w:eastAsia="en-US" w:bidi="ar-SA"/>
        </w:rPr>
        <w:br/>
      </w:r>
    </w:p>
    <w:p>
      <w:pPr>
        <w:keepNext/>
        <w:spacing w:before="240" w:line="340" w:lineRule="atLeast"/>
        <w:rPr>
          <w:lang w:val="en-US" w:eastAsia="en-US" w:bidi="ar-SA"/>
        </w:rPr>
      </w:pPr>
      <w:bookmarkStart w:id="5" w:name="Research References &amp; Practice Aids"/>
      <w:bookmarkEnd w:id="5"/>
      <w:r>
        <w:rPr>
          <w:rFonts w:ascii="arial" w:eastAsia="arial" w:hAnsi="arial" w:cs="arial"/>
          <w:b/>
          <w:color w:val="000000"/>
          <w:sz w:val="28"/>
          <w:lang w:val="en-US" w:eastAsia="en-US" w:bidi="ar-SA"/>
        </w:rPr>
        <w:t>Research References &amp; Practice Aids</w:t>
      </w:r>
    </w:p>
    <w:p>
      <w:pPr>
        <w:spacing w:line="60" w:lineRule="exact"/>
        <w:rPr>
          <w:lang w:val="en-US" w:eastAsia="en-US" w:bidi="ar-SA"/>
        </w:rPr>
      </w:pPr>
      <w:r>
        <w:pict>
          <v:line id="_x0000_s1030" style="position:absolute;z-index:251662336" from="0,2pt" to="512pt,2pt" strokecolor="#009ddb" strokeweight="2pt">
            <v:stroke linestyle="single"/>
            <w10:wrap type="topAndBottom"/>
          </v:line>
        </w:pict>
      </w:r>
    </w:p>
    <w:p>
      <w:pPr>
        <w:rPr>
          <w:lang w:val="en-US" w:eastAsia="en-US" w:bidi="ar-SA"/>
        </w:rPr>
      </w:pPr>
    </w:p>
    <w:p>
      <w:pPr>
        <w:spacing w:before="240" w:line="260" w:lineRule="atLeast"/>
        <w:rPr>
          <w:lang w:val="en-US" w:eastAsia="en-US" w:bidi="ar-SA"/>
        </w:rPr>
      </w:pPr>
      <w:r>
        <w:rPr>
          <w:rFonts w:ascii="arial" w:eastAsia="arial" w:hAnsi="arial" w:cs="arial"/>
          <w:b/>
          <w:color w:val="000000"/>
          <w:sz w:val="20"/>
          <w:lang w:val="en-US" w:eastAsia="en-US" w:bidi="ar-SA"/>
        </w:rPr>
        <w:t>Am Jur:</w:t>
      </w:r>
    </w:p>
    <w:p>
      <w:pPr>
        <w:spacing w:before="200" w:line="260" w:lineRule="atLeast"/>
        <w:jc w:val="both"/>
        <w:rPr>
          <w:lang w:val="en-US" w:eastAsia="en-US" w:bidi="ar-SA"/>
        </w:rPr>
      </w:pPr>
      <w:r>
        <w:rPr>
          <w:rFonts w:ascii="arial" w:eastAsia="arial" w:hAnsi="arial" w:cs="arial"/>
          <w:color w:val="000000"/>
          <w:sz w:val="20"/>
          <w:lang w:val="en-US" w:eastAsia="en-US" w:bidi="ar-SA"/>
        </w:rPr>
        <w:t>2 Am Jur 2d, Adminstrative Law § 492.</w:t>
      </w:r>
    </w:p>
    <w:p>
      <w:pPr>
        <w:spacing w:before="200" w:line="260" w:lineRule="atLeast"/>
        <w:jc w:val="both"/>
        <w:rPr>
          <w:lang w:val="en-US" w:eastAsia="en-US" w:bidi="ar-SA"/>
        </w:rPr>
      </w:pPr>
      <w:r>
        <w:rPr>
          <w:rFonts w:ascii="arial" w:eastAsia="arial" w:hAnsi="arial" w:cs="arial"/>
          <w:color w:val="000000"/>
          <w:sz w:val="20"/>
          <w:lang w:val="en-US" w:eastAsia="en-US" w:bidi="ar-SA"/>
        </w:rPr>
        <w:t>39 Am Jur 2d, Habeas Corpus and Postconviction Remedies §§ 101, 102, 104, 106.</w:t>
      </w:r>
    </w:p>
    <w:p>
      <w:pPr>
        <w:spacing w:before="240" w:line="260" w:lineRule="atLeast"/>
        <w:rPr>
          <w:lang w:val="en-US" w:eastAsia="en-US" w:bidi="ar-SA"/>
        </w:rPr>
      </w:pPr>
      <w:r>
        <w:rPr>
          <w:rFonts w:ascii="arial" w:eastAsia="arial" w:hAnsi="arial" w:cs="arial"/>
          <w:b/>
          <w:color w:val="000000"/>
          <w:sz w:val="20"/>
          <w:lang w:val="en-US" w:eastAsia="en-US" w:bidi="ar-SA"/>
        </w:rPr>
        <w:t>Am Jur Trials:</w:t>
      </w:r>
    </w:p>
    <w:p>
      <w:pPr>
        <w:spacing w:before="200" w:line="260" w:lineRule="atLeast"/>
        <w:jc w:val="both"/>
        <w:rPr>
          <w:lang w:val="en-US" w:eastAsia="en-US" w:bidi="ar-SA"/>
        </w:rPr>
      </w:pPr>
      <w:r>
        <w:rPr>
          <w:rFonts w:ascii="arial" w:eastAsia="arial" w:hAnsi="arial" w:cs="arial"/>
          <w:color w:val="000000"/>
          <w:sz w:val="20"/>
          <w:lang w:val="en-US" w:eastAsia="en-US" w:bidi="ar-SA"/>
        </w:rPr>
        <w:t>20 Am Jur Trials, Federal Habeas Corpus Practice, p. 1.</w:t>
      </w:r>
    </w:p>
    <w:p>
      <w:pPr>
        <w:spacing w:before="240" w:line="260" w:lineRule="atLeast"/>
        <w:rPr>
          <w:lang w:val="en-US" w:eastAsia="en-US" w:bidi="ar-SA"/>
        </w:rPr>
      </w:pPr>
      <w:r>
        <w:rPr>
          <w:rFonts w:ascii="arial" w:eastAsia="arial" w:hAnsi="arial" w:cs="arial"/>
          <w:b/>
          <w:color w:val="000000"/>
          <w:sz w:val="20"/>
          <w:lang w:val="en-US" w:eastAsia="en-US" w:bidi="ar-SA"/>
        </w:rPr>
        <w:t>Law Review Articles: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Hack. The Roads Less Traveled: Post Conviction Relief Alternatives and the Antiterrorism and Effective Death Penalty Act of 1996. </w:t>
      </w:r>
      <w:hyperlink r:id="rId350" w:history="1">
        <w:r>
          <w:rPr>
            <w:rFonts w:ascii="arial" w:eastAsia="arial" w:hAnsi="arial" w:cs="arial"/>
            <w:i/>
            <w:color w:val="0077CC"/>
            <w:sz w:val="20"/>
            <w:u w:val="single"/>
            <w:shd w:val="clear" w:color="auto" w:fill="FFFFFF"/>
            <w:lang w:val="en-US" w:eastAsia="en-US" w:bidi="ar-SA"/>
          </w:rPr>
          <w:t>30 Am J Crim L 171, Spring 2004</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Flannery; Robbins. Pro Se Litigation. 41 Brook L Rev 769, 1974/1975.</w:t>
      </w:r>
    </w:p>
    <w:p>
      <w:pPr>
        <w:spacing w:before="200" w:line="260" w:lineRule="atLeast"/>
        <w:jc w:val="both"/>
        <w:rPr>
          <w:lang w:val="en-US" w:eastAsia="en-US" w:bidi="ar-SA"/>
        </w:rPr>
      </w:pPr>
      <w:r>
        <w:rPr>
          <w:rFonts w:ascii="arial" w:eastAsia="arial" w:hAnsi="arial" w:cs="arial"/>
          <w:color w:val="000000"/>
          <w:sz w:val="20"/>
          <w:lang w:val="en-US" w:eastAsia="en-US" w:bidi="ar-SA"/>
        </w:rPr>
        <w:t>Federal Habeas Corpus in the District of Columbia: A Nonexistent Remedy. 21 Cath UL Rev 173, 1971/1972.</w:t>
      </w:r>
    </w:p>
    <w:p>
      <w:pPr>
        <w:spacing w:before="200" w:line="260" w:lineRule="atLeast"/>
        <w:jc w:val="both"/>
        <w:rPr>
          <w:lang w:val="en-US" w:eastAsia="en-US" w:bidi="ar-SA"/>
        </w:rPr>
      </w:pPr>
      <w:r>
        <w:rPr>
          <w:rFonts w:ascii="arial" w:eastAsia="arial" w:hAnsi="arial" w:cs="arial"/>
          <w:color w:val="000000"/>
          <w:sz w:val="20"/>
          <w:lang w:val="en-US" w:eastAsia="en-US" w:bidi="ar-SA"/>
        </w:rPr>
        <w:t>Smalls. Habeas Corpus in the District of Columbia. 24 Cath UL Rev 75, 1974/1975.</w:t>
      </w:r>
    </w:p>
    <w:p>
      <w:pPr>
        <w:spacing w:before="200" w:line="260" w:lineRule="atLeast"/>
        <w:jc w:val="both"/>
        <w:rPr>
          <w:lang w:val="en-US" w:eastAsia="en-US" w:bidi="ar-SA"/>
        </w:rPr>
      </w:pPr>
      <w:r>
        <w:rPr>
          <w:rFonts w:ascii="arial" w:eastAsia="arial" w:hAnsi="arial" w:cs="arial"/>
          <w:color w:val="000000"/>
          <w:sz w:val="20"/>
          <w:lang w:val="en-US" w:eastAsia="en-US" w:bidi="ar-SA"/>
        </w:rPr>
        <w:t>Functional Approach to Habeas Corpus Jurisdiction. 6 Conn L Rev 567, 1973/1974.</w:t>
      </w:r>
    </w:p>
    <w:p>
      <w:pPr>
        <w:spacing w:before="200" w:line="260" w:lineRule="atLeast"/>
        <w:jc w:val="both"/>
        <w:rPr>
          <w:lang w:val="en-US" w:eastAsia="en-US" w:bidi="ar-SA"/>
        </w:rPr>
      </w:pPr>
      <w:r>
        <w:rPr>
          <w:rFonts w:ascii="arial" w:eastAsia="arial" w:hAnsi="arial" w:cs="arial"/>
          <w:color w:val="000000"/>
          <w:sz w:val="20"/>
          <w:lang w:val="en-US" w:eastAsia="en-US" w:bidi="ar-SA"/>
        </w:rPr>
        <w:t>Chisum. In Defense of Modern Federal Habeas Corpus For State Prisoners. 21 De Paul L Rev 682, 1971/1972.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Ferstenfeld-Torres. Who Are We to Name? The Applicability of the “Immediate-Custodian-as-Respondent” Rule to Alien Habeas Claims under </w:t>
      </w:r>
      <w:hyperlink r:id="rId55" w:history="1">
        <w:r>
          <w:rPr>
            <w:rFonts w:ascii="arial" w:eastAsia="arial" w:hAnsi="arial" w:cs="arial"/>
            <w:i/>
            <w:color w:val="0077CC"/>
            <w:sz w:val="20"/>
            <w:u w:val="single"/>
            <w:shd w:val="clear" w:color="auto" w:fill="FFFFFF"/>
            <w:lang w:val="en-US" w:eastAsia="en-US" w:bidi="ar-SA"/>
          </w:rPr>
          <w:t>28 U.S.C. § 2241</w:t>
        </w:r>
      </w:hyperlink>
      <w:r>
        <w:rPr>
          <w:rFonts w:ascii="arial" w:eastAsia="arial" w:hAnsi="arial" w:cs="arial"/>
          <w:color w:val="000000"/>
          <w:sz w:val="20"/>
          <w:lang w:val="en-US" w:eastAsia="en-US" w:bidi="ar-SA"/>
        </w:rPr>
        <w:t xml:space="preserve">. </w:t>
      </w:r>
      <w:hyperlink r:id="rId351" w:history="1">
        <w:r>
          <w:rPr>
            <w:rFonts w:ascii="arial" w:eastAsia="arial" w:hAnsi="arial" w:cs="arial"/>
            <w:i/>
            <w:color w:val="0077CC"/>
            <w:sz w:val="20"/>
            <w:u w:val="single"/>
            <w:shd w:val="clear" w:color="auto" w:fill="FFFFFF"/>
            <w:lang w:val="en-US" w:eastAsia="en-US" w:bidi="ar-SA"/>
          </w:rPr>
          <w:t>17 Geo Immigr LJ 431, Spring 2003</w:t>
        </w:r>
      </w:hyperlink>
      <w:r>
        <w:rPr>
          <w:rFonts w:ascii="arial" w:eastAsia="arial" w:hAnsi="arial" w:cs="arial"/>
          <w:color w:val="000000"/>
          <w:sz w:val="20"/>
          <w:lang w:val="en-US" w:eastAsia="en-US" w:bidi="ar-SA"/>
        </w:rPr>
        <w:t>.</w:t>
      </w:r>
    </w:p>
    <w:p>
      <w:pPr>
        <w:spacing w:before="200" w:line="260" w:lineRule="atLeast"/>
        <w:jc w:val="both"/>
        <w:rPr>
          <w:lang w:val="en-US" w:eastAsia="en-US" w:bidi="ar-SA"/>
        </w:rPr>
      </w:pPr>
      <w:r>
        <w:rPr>
          <w:rFonts w:ascii="arial" w:eastAsia="arial" w:hAnsi="arial" w:cs="arial"/>
          <w:color w:val="000000"/>
          <w:sz w:val="20"/>
          <w:lang w:val="en-US" w:eastAsia="en-US" w:bidi="ar-SA"/>
        </w:rPr>
        <w:t>Developments in the Law—Federal Habeas Corpus, 83 Harv L Rev 1038, 1970.</w:t>
      </w:r>
    </w:p>
    <w:p>
      <w:pPr>
        <w:spacing w:before="200" w:line="260" w:lineRule="atLeast"/>
        <w:jc w:val="both"/>
        <w:rPr>
          <w:lang w:val="en-US" w:eastAsia="en-US" w:bidi="ar-SA"/>
        </w:rPr>
      </w:pPr>
      <w:r>
        <w:rPr>
          <w:rFonts w:ascii="arial" w:eastAsia="arial" w:hAnsi="arial" w:cs="arial"/>
          <w:color w:val="000000"/>
          <w:sz w:val="20"/>
          <w:lang w:val="en-US" w:eastAsia="en-US" w:bidi="ar-SA"/>
        </w:rPr>
        <w:t>Shapiro. Federal Habeas Corpus: A Study in Massachusetts. 87 Harv L Rev 321, 1973/1974.</w:t>
      </w:r>
    </w:p>
    <w:p>
      <w:pPr>
        <w:spacing w:before="200" w:line="260" w:lineRule="atLeast"/>
        <w:jc w:val="both"/>
        <w:rPr>
          <w:lang w:val="en-US" w:eastAsia="en-US" w:bidi="ar-SA"/>
        </w:rPr>
      </w:pPr>
      <w:r>
        <w:rPr>
          <w:rFonts w:ascii="arial" w:eastAsia="arial" w:hAnsi="arial" w:cs="arial"/>
          <w:color w:val="000000"/>
          <w:sz w:val="20"/>
          <w:lang w:val="en-US" w:eastAsia="en-US" w:bidi="ar-SA"/>
        </w:rPr>
        <w:t>Tushnet. Invitation to a Wedding (Wingo v Wedding): Some Thoughts on Article III and a Problem of Statutory Interpretation. 60 Iowa L Rev 937, 1974/1975.</w:t>
      </w:r>
    </w:p>
    <w:p>
      <w:pPr>
        <w:spacing w:before="200" w:line="260" w:lineRule="atLeast"/>
        <w:jc w:val="both"/>
        <w:rPr>
          <w:lang w:val="en-US" w:eastAsia="en-US" w:bidi="ar-SA"/>
        </w:rPr>
      </w:pPr>
      <w:r>
        <w:rPr>
          <w:rFonts w:ascii="arial" w:eastAsia="arial" w:hAnsi="arial" w:cs="arial"/>
          <w:color w:val="000000"/>
          <w:sz w:val="20"/>
          <w:lang w:val="en-US" w:eastAsia="en-US" w:bidi="ar-SA"/>
        </w:rPr>
        <w:t>Phillips; Cateforis. Federal Habeas Corpus for Trial Lawyers. 73 J Kan BA 20, January 2004.</w:t>
      </w:r>
    </w:p>
    <w:p>
      <w:pPr>
        <w:spacing w:before="200" w:line="260" w:lineRule="atLeast"/>
        <w:jc w:val="both"/>
        <w:rPr>
          <w:lang w:val="en-US" w:eastAsia="en-US" w:bidi="ar-SA"/>
        </w:rPr>
      </w:pPr>
      <w:r>
        <w:rPr>
          <w:rFonts w:ascii="arial" w:eastAsia="arial" w:hAnsi="arial" w:cs="arial"/>
          <w:color w:val="000000"/>
          <w:sz w:val="20"/>
          <w:lang w:val="en-US" w:eastAsia="en-US" w:bidi="ar-SA"/>
        </w:rPr>
        <w:t>Rosenbloom. Is the Attorney General the Custodian of an INS Detainee? Personal Jurisdiction and the “Immediate Custodian” Rule in Immigration-Related Habeas Actions. 27 NYU Rev L &amp; Soc Change 543, 2001/2002.</w:t>
      </w:r>
    </w:p>
    <w:p>
      <w:pPr>
        <w:spacing w:before="200" w:line="260" w:lineRule="atLeast"/>
        <w:jc w:val="both"/>
        <w:rPr>
          <w:lang w:val="en-US" w:eastAsia="en-US" w:bidi="ar-SA"/>
        </w:rPr>
      </w:pPr>
      <w:r>
        <w:rPr>
          <w:rFonts w:ascii="arial" w:eastAsia="arial" w:hAnsi="arial" w:cs="arial"/>
          <w:color w:val="000000"/>
          <w:sz w:val="20"/>
          <w:lang w:val="en-US" w:eastAsia="en-US" w:bidi="ar-SA"/>
        </w:rPr>
        <w:t>Pleading Standards For Federal Habeas Corpus Petitions. 33 Ohio St LJ 944, 1972.</w:t>
      </w:r>
    </w:p>
    <w:p>
      <w:pPr>
        <w:spacing w:before="200" w:line="260" w:lineRule="atLeast"/>
        <w:jc w:val="both"/>
        <w:rPr>
          <w:lang w:val="en-US" w:eastAsia="en-US" w:bidi="ar-SA"/>
        </w:rPr>
      </w:pPr>
      <w:r>
        <w:rPr>
          <w:rFonts w:ascii="arial" w:eastAsia="arial" w:hAnsi="arial" w:cs="arial"/>
          <w:color w:val="000000"/>
          <w:sz w:val="20"/>
          <w:lang w:val="en-US" w:eastAsia="en-US" w:bidi="ar-SA"/>
        </w:rPr>
        <w:t>Sentencing—federal habeas corpus—Federal District Court cannot vacate state sentence and remand for reasons when defendant receives same sentence upon resentencing. 6 Rut Cam LJ 855, 1974/1975.</w:t>
      </w:r>
    </w:p>
    <w:p>
      <w:pPr>
        <w:spacing w:before="200" w:line="260" w:lineRule="atLeast"/>
        <w:jc w:val="both"/>
        <w:rPr>
          <w:lang w:val="en-US" w:eastAsia="en-US" w:bidi="ar-SA"/>
        </w:rPr>
      </w:pPr>
      <w:r>
        <w:rPr>
          <w:rFonts w:ascii="arial" w:eastAsia="arial" w:hAnsi="arial" w:cs="arial"/>
          <w:color w:val="000000"/>
          <w:sz w:val="20"/>
          <w:lang w:val="en-US" w:eastAsia="en-US" w:bidi="ar-SA"/>
        </w:rPr>
        <w:t>Stanton. Primary Requirements For the Application of the Federal Writ of Habeas Corpus and its Problem Areas. 3 St. Mary’s LJ 215, 1971.</w:t>
      </w:r>
    </w:p>
    <w:p>
      <w:pPr>
        <w:spacing w:before="200" w:line="260" w:lineRule="atLeast"/>
        <w:jc w:val="both"/>
        <w:rPr>
          <w:lang w:val="en-US" w:eastAsia="en-US" w:bidi="ar-SA"/>
        </w:rPr>
      </w:pPr>
      <w:r>
        <w:rPr>
          <w:rFonts w:ascii="arial" w:eastAsia="arial" w:hAnsi="arial" w:cs="arial"/>
          <w:color w:val="000000"/>
          <w:sz w:val="20"/>
          <w:lang w:val="en-US" w:eastAsia="en-US" w:bidi="ar-SA"/>
        </w:rPr>
        <w:t>Federal Habeas Corpus Review of Unintentionally Defaulted Constitutional Claims. 130 U Pa L Rev 981, April 1982.</w:t>
      </w:r>
    </w:p>
    <w:p>
      <w:pPr>
        <w:spacing w:before="200" w:line="260" w:lineRule="atLeast"/>
        <w:jc w:val="both"/>
        <w:rPr>
          <w:lang w:val="en-US" w:eastAsia="en-US" w:bidi="ar-SA"/>
        </w:rPr>
      </w:pPr>
      <w:r>
        <w:rPr>
          <w:rFonts w:ascii="arial" w:eastAsia="arial" w:hAnsi="arial" w:cs="arial"/>
          <w:color w:val="000000"/>
          <w:sz w:val="20"/>
          <w:lang w:val="en-US" w:eastAsia="en-US" w:bidi="ar-SA"/>
        </w:rPr>
        <w:t>Annulment of the Wedding (Wingo v Wedding) Decision: Statutory Revision to Extend Use of Federal Magistrates in Habeas Corpus Proceedings. 16 Wm &amp; Mary L Rev 341, 1974/1975.</w:t>
      </w:r>
    </w:p>
    <w:p>
      <w:pPr>
        <w:spacing w:before="200" w:line="260" w:lineRule="atLeast"/>
        <w:jc w:val="both"/>
        <w:rPr>
          <w:lang w:val="en-US" w:eastAsia="en-US" w:bidi="ar-SA"/>
        </w:rPr>
      </w:pPr>
      <w:r>
        <w:rPr>
          <w:rFonts w:ascii="arial" w:eastAsia="arial" w:hAnsi="arial" w:cs="arial"/>
          <w:color w:val="000000"/>
          <w:sz w:val="20"/>
          <w:lang w:val="en-US" w:eastAsia="en-US" w:bidi="ar-SA"/>
        </w:rPr>
        <w:t>Constitutional Collateral Estoppel: A Bar to Relitigation of Federal Habeas Decisions. 80 Yale LJ 1229, 1971.</w:t>
      </w:r>
    </w:p>
    <w:p>
      <w:pPr>
        <w:spacing w:before="240" w:line="260" w:lineRule="atLeast"/>
        <w:rPr>
          <w:lang w:val="en-US" w:eastAsia="en-US" w:bidi="ar-SA"/>
        </w:rPr>
      </w:pPr>
      <w:r>
        <w:rPr>
          <w:rFonts w:ascii="arial" w:eastAsia="arial" w:hAnsi="arial" w:cs="arial"/>
          <w:b/>
          <w:color w:val="000000"/>
          <w:sz w:val="20"/>
          <w:lang w:val="en-US" w:eastAsia="en-US" w:bidi="ar-SA"/>
        </w:rPr>
        <w:t>Federal Procedure:</w:t>
      </w:r>
    </w:p>
    <w:p>
      <w:pPr>
        <w:spacing w:before="240" w:line="260" w:lineRule="atLeast"/>
        <w:jc w:val="both"/>
        <w:rPr>
          <w:lang w:val="en-US" w:eastAsia="en-US" w:bidi="ar-SA"/>
        </w:rPr>
      </w:pPr>
      <w:hyperlink r:id="rId352" w:history="1">
        <w:r>
          <w:rPr>
            <w:rFonts w:ascii="arial" w:eastAsia="arial" w:hAnsi="arial" w:cs="arial"/>
            <w:i/>
            <w:color w:val="0077CC"/>
            <w:sz w:val="20"/>
            <w:u w:val="single"/>
            <w:shd w:val="clear" w:color="auto" w:fill="FFFFFF"/>
            <w:lang w:val="en-US" w:eastAsia="en-US" w:bidi="ar-SA"/>
          </w:rPr>
          <w:t>8 Moore’s Federal Practice (Matthew Bender 3d ed.), ch 38</w:t>
        </w:r>
      </w:hyperlink>
      <w:r>
        <w:rPr>
          <w:rFonts w:ascii="arial" w:eastAsia="arial" w:hAnsi="arial" w:cs="arial"/>
          <w:color w:val="000000"/>
          <w:sz w:val="20"/>
          <w:lang w:val="en-US" w:eastAsia="en-US" w:bidi="ar-SA"/>
        </w:rPr>
        <w:t>, Right to a Jury Trial; Demand § 38.33.</w:t>
      </w:r>
    </w:p>
    <w:p>
      <w:pPr>
        <w:spacing w:before="240" w:line="260" w:lineRule="atLeast"/>
        <w:jc w:val="both"/>
        <w:rPr>
          <w:lang w:val="en-US" w:eastAsia="en-US" w:bidi="ar-SA"/>
        </w:rPr>
      </w:pPr>
      <w:hyperlink r:id="rId353" w:history="1">
        <w:r>
          <w:rPr>
            <w:rFonts w:ascii="arial" w:eastAsia="arial" w:hAnsi="arial" w:cs="arial"/>
            <w:i/>
            <w:color w:val="0077CC"/>
            <w:sz w:val="20"/>
            <w:u w:val="single"/>
            <w:shd w:val="clear" w:color="auto" w:fill="FFFFFF"/>
            <w:lang w:val="en-US" w:eastAsia="en-US" w:bidi="ar-SA"/>
          </w:rPr>
          <w:t>28 Moore’s Federal Practice (Matthew Bender 3d ed.), ch 671</w:t>
        </w:r>
      </w:hyperlink>
      <w:r>
        <w:rPr>
          <w:rFonts w:ascii="arial" w:eastAsia="arial" w:hAnsi="arial" w:cs="arial"/>
          <w:color w:val="000000"/>
          <w:sz w:val="20"/>
          <w:lang w:val="en-US" w:eastAsia="en-US" w:bidi="ar-SA"/>
        </w:rPr>
        <w:t>, Federal Habeas Corpus §§ 671.02 et seq.</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4" w:history="1">
        <w:r>
          <w:rPr>
            <w:rFonts w:ascii="arial" w:eastAsia="arial" w:hAnsi="arial" w:cs="arial"/>
            <w:i/>
            <w:color w:val="0077CC"/>
            <w:sz w:val="20"/>
            <w:u w:val="single"/>
            <w:shd w:val="clear" w:color="auto" w:fill="FFFFFF"/>
            <w:lang w:val="en-US" w:eastAsia="en-US" w:bidi="ar-SA"/>
          </w:rPr>
          <w:t>Federal Habeas Corpus Practice and Procedure (Matthew Bender), ch 2</w:t>
        </w:r>
      </w:hyperlink>
      <w:r>
        <w:rPr>
          <w:rFonts w:ascii="arial" w:eastAsia="arial" w:hAnsi="arial" w:cs="arial"/>
          <w:color w:val="000000"/>
          <w:sz w:val="20"/>
          <w:lang w:val="en-US" w:eastAsia="en-US" w:bidi="ar-SA"/>
        </w:rPr>
        <w:t>, A General Description of Habeas Corpus §§ 2.1 et seq.</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5" w:history="1">
        <w:r>
          <w:rPr>
            <w:rFonts w:ascii="arial" w:eastAsia="arial" w:hAnsi="arial" w:cs="arial"/>
            <w:i/>
            <w:color w:val="0077CC"/>
            <w:sz w:val="20"/>
            <w:u w:val="single"/>
            <w:shd w:val="clear" w:color="auto" w:fill="FFFFFF"/>
            <w:lang w:val="en-US" w:eastAsia="en-US" w:bidi="ar-SA"/>
          </w:rPr>
          <w:t>Federal Habeas Corpus Practice and Procedure (Matthew Bender), ch 8</w:t>
        </w:r>
      </w:hyperlink>
      <w:r>
        <w:rPr>
          <w:rFonts w:ascii="arial" w:eastAsia="arial" w:hAnsi="arial" w:cs="arial"/>
          <w:color w:val="000000"/>
          <w:sz w:val="20"/>
          <w:lang w:val="en-US" w:eastAsia="en-US" w:bidi="ar-SA"/>
        </w:rPr>
        <w:t>, Subject-Matter Jurisdiction: Custody § 8.2.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6" w:history="1">
        <w:r>
          <w:rPr>
            <w:rFonts w:ascii="arial" w:eastAsia="arial" w:hAnsi="arial" w:cs="arial"/>
            <w:i/>
            <w:color w:val="0077CC"/>
            <w:sz w:val="20"/>
            <w:u w:val="single"/>
            <w:shd w:val="clear" w:color="auto" w:fill="FFFFFF"/>
            <w:lang w:val="en-US" w:eastAsia="en-US" w:bidi="ar-SA"/>
          </w:rPr>
          <w:t>Federal Habeas Corpus Practice and Procedure (Matthew Bender), ch 10</w:t>
        </w:r>
      </w:hyperlink>
      <w:r>
        <w:rPr>
          <w:rFonts w:ascii="arial" w:eastAsia="arial" w:hAnsi="arial" w:cs="arial"/>
          <w:color w:val="000000"/>
          <w:sz w:val="20"/>
          <w:lang w:val="en-US" w:eastAsia="en-US" w:bidi="ar-SA"/>
        </w:rPr>
        <w:t>, Rules Governing Selection of Respondent and Forum §§ 10.1, 10.2.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7" w:history="1">
        <w:r>
          <w:rPr>
            <w:rFonts w:ascii="arial" w:eastAsia="arial" w:hAnsi="arial" w:cs="arial"/>
            <w:i/>
            <w:color w:val="0077CC"/>
            <w:sz w:val="20"/>
            <w:u w:val="single"/>
            <w:shd w:val="clear" w:color="auto" w:fill="FFFFFF"/>
            <w:lang w:val="en-US" w:eastAsia="en-US" w:bidi="ar-SA"/>
          </w:rPr>
          <w:t>Federal Habeas Corpus Practice and Procedure (Matthew Bender), ch 11</w:t>
        </w:r>
      </w:hyperlink>
      <w:r>
        <w:rPr>
          <w:rFonts w:ascii="arial" w:eastAsia="arial" w:hAnsi="arial" w:cs="arial"/>
          <w:color w:val="000000"/>
          <w:sz w:val="20"/>
          <w:lang w:val="en-US" w:eastAsia="en-US" w:bidi="ar-SA"/>
        </w:rPr>
        <w:t>, The Petition §§ 11.8, 11.9.</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8" w:history="1">
        <w:r>
          <w:rPr>
            <w:rFonts w:ascii="arial" w:eastAsia="arial" w:hAnsi="arial" w:cs="arial"/>
            <w:i/>
            <w:color w:val="0077CC"/>
            <w:sz w:val="20"/>
            <w:u w:val="single"/>
            <w:shd w:val="clear" w:color="auto" w:fill="FFFFFF"/>
            <w:lang w:val="en-US" w:eastAsia="en-US" w:bidi="ar-SA"/>
          </w:rPr>
          <w:t>Federal Habeas Corpus Practice and Procedure (Matthew Bender), ch 13</w:t>
        </w:r>
      </w:hyperlink>
      <w:r>
        <w:rPr>
          <w:rFonts w:ascii="arial" w:eastAsia="arial" w:hAnsi="arial" w:cs="arial"/>
          <w:color w:val="000000"/>
          <w:sz w:val="20"/>
          <w:lang w:val="en-US" w:eastAsia="en-US" w:bidi="ar-SA"/>
        </w:rPr>
        <w:t>, Stays of Execution §§ 13.1, 13.4.</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59" w:history="1">
        <w:r>
          <w:rPr>
            <w:rFonts w:ascii="arial" w:eastAsia="arial" w:hAnsi="arial" w:cs="arial"/>
            <w:i/>
            <w:color w:val="0077CC"/>
            <w:sz w:val="20"/>
            <w:u w:val="single"/>
            <w:shd w:val="clear" w:color="auto" w:fill="FFFFFF"/>
            <w:lang w:val="en-US" w:eastAsia="en-US" w:bidi="ar-SA"/>
          </w:rPr>
          <w:t>Federal Habeas Corpus Practice and Procedure (Matthew Bender), ch 14</w:t>
        </w:r>
      </w:hyperlink>
      <w:r>
        <w:rPr>
          <w:rFonts w:ascii="arial" w:eastAsia="arial" w:hAnsi="arial" w:cs="arial"/>
          <w:color w:val="000000"/>
          <w:sz w:val="20"/>
          <w:lang w:val="en-US" w:eastAsia="en-US" w:bidi="ar-SA"/>
        </w:rPr>
        <w:t>, Modification of Custody Status § 14.2.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0" w:history="1">
        <w:r>
          <w:rPr>
            <w:rFonts w:ascii="arial" w:eastAsia="arial" w:hAnsi="arial" w:cs="arial"/>
            <w:i/>
            <w:color w:val="0077CC"/>
            <w:sz w:val="20"/>
            <w:u w:val="single"/>
            <w:shd w:val="clear" w:color="auto" w:fill="FFFFFF"/>
            <w:lang w:val="en-US" w:eastAsia="en-US" w:bidi="ar-SA"/>
          </w:rPr>
          <w:t>Federal Habeas Corpus Practice and Procedure (Matthew Bender), ch 15</w:t>
        </w:r>
      </w:hyperlink>
      <w:r>
        <w:rPr>
          <w:rFonts w:ascii="arial" w:eastAsia="arial" w:hAnsi="arial" w:cs="arial"/>
          <w:color w:val="000000"/>
          <w:sz w:val="20"/>
          <w:lang w:val="en-US" w:eastAsia="en-US" w:bidi="ar-SA"/>
        </w:rPr>
        <w:t>, Summary Proceedings § 15.2.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1" w:history="1">
        <w:r>
          <w:rPr>
            <w:rFonts w:ascii="arial" w:eastAsia="arial" w:hAnsi="arial" w:cs="arial"/>
            <w:i/>
            <w:color w:val="0077CC"/>
            <w:sz w:val="20"/>
            <w:u w:val="single"/>
            <w:shd w:val="clear" w:color="auto" w:fill="FFFFFF"/>
            <w:lang w:val="en-US" w:eastAsia="en-US" w:bidi="ar-SA"/>
          </w:rPr>
          <w:t>Federal Habeas Corpus Practice and Procedure (Matthew Bender), ch 16</w:t>
        </w:r>
      </w:hyperlink>
      <w:r>
        <w:rPr>
          <w:rFonts w:ascii="arial" w:eastAsia="arial" w:hAnsi="arial" w:cs="arial"/>
          <w:color w:val="000000"/>
          <w:sz w:val="20"/>
          <w:lang w:val="en-US" w:eastAsia="en-US" w:bidi="ar-SA"/>
        </w:rPr>
        <w:t>, The State’s Response § 16.1.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2" w:history="1">
        <w:r>
          <w:rPr>
            <w:rFonts w:ascii="arial" w:eastAsia="arial" w:hAnsi="arial" w:cs="arial"/>
            <w:i/>
            <w:color w:val="0077CC"/>
            <w:sz w:val="20"/>
            <w:u w:val="single"/>
            <w:shd w:val="clear" w:color="auto" w:fill="FFFFFF"/>
            <w:lang w:val="en-US" w:eastAsia="en-US" w:bidi="ar-SA"/>
          </w:rPr>
          <w:t>Federal Habeas Corpus Practice and Procedure (Matthew Bender), ch 17</w:t>
        </w:r>
      </w:hyperlink>
      <w:r>
        <w:rPr>
          <w:rFonts w:ascii="arial" w:eastAsia="arial" w:hAnsi="arial" w:cs="arial"/>
          <w:color w:val="000000"/>
          <w:sz w:val="20"/>
          <w:lang w:val="en-US" w:eastAsia="en-US" w:bidi="ar-SA"/>
        </w:rPr>
        <w:t>, Reply, Amendment, and Petitioner-Initiated Summary Proceedings § 17.3.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3" w:history="1">
        <w:r>
          <w:rPr>
            <w:rFonts w:ascii="arial" w:eastAsia="arial" w:hAnsi="arial" w:cs="arial"/>
            <w:i/>
            <w:color w:val="0077CC"/>
            <w:sz w:val="20"/>
            <w:u w:val="single"/>
            <w:shd w:val="clear" w:color="auto" w:fill="FFFFFF"/>
            <w:lang w:val="en-US" w:eastAsia="en-US" w:bidi="ar-SA"/>
          </w:rPr>
          <w:t>Federal Habeas Corpus Practice and Procedure (Matthew Bender), ch 19</w:t>
        </w:r>
      </w:hyperlink>
      <w:r>
        <w:rPr>
          <w:rFonts w:ascii="arial" w:eastAsia="arial" w:hAnsi="arial" w:cs="arial"/>
          <w:color w:val="000000"/>
          <w:sz w:val="20"/>
          <w:lang w:val="en-US" w:eastAsia="en-US" w:bidi="ar-SA"/>
        </w:rPr>
        <w:t>, Prehearing Fact-Development Procedures § 19.3.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4" w:history="1">
        <w:r>
          <w:rPr>
            <w:rFonts w:ascii="arial" w:eastAsia="arial" w:hAnsi="arial" w:cs="arial"/>
            <w:i/>
            <w:color w:val="0077CC"/>
            <w:sz w:val="20"/>
            <w:u w:val="single"/>
            <w:shd w:val="clear" w:color="auto" w:fill="FFFFFF"/>
            <w:lang w:val="en-US" w:eastAsia="en-US" w:bidi="ar-SA"/>
          </w:rPr>
          <w:t>Federal Habeas Corpus Practice and Procedure (Matthew Bender), ch 20</w:t>
        </w:r>
      </w:hyperlink>
      <w:r>
        <w:rPr>
          <w:rFonts w:ascii="arial" w:eastAsia="arial" w:hAnsi="arial" w:cs="arial"/>
          <w:color w:val="000000"/>
          <w:sz w:val="20"/>
          <w:lang w:val="en-US" w:eastAsia="en-US" w:bidi="ar-SA"/>
        </w:rPr>
        <w:t>, Right to a Hearing; Effect of State Factfindings §§ 20.1, 20.2, 20.4.</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1 </w:t>
      </w:r>
      <w:hyperlink r:id="rId365" w:history="1">
        <w:r>
          <w:rPr>
            <w:rFonts w:ascii="arial" w:eastAsia="arial" w:hAnsi="arial" w:cs="arial"/>
            <w:i/>
            <w:color w:val="0077CC"/>
            <w:sz w:val="20"/>
            <w:u w:val="single"/>
            <w:shd w:val="clear" w:color="auto" w:fill="FFFFFF"/>
            <w:lang w:val="en-US" w:eastAsia="en-US" w:bidi="ar-SA"/>
          </w:rPr>
          <w:t>Federal Habeas Corpus Practice and Procedure (Matthew Bender), ch 21</w:t>
        </w:r>
      </w:hyperlink>
      <w:r>
        <w:rPr>
          <w:rFonts w:ascii="arial" w:eastAsia="arial" w:hAnsi="arial" w:cs="arial"/>
          <w:color w:val="000000"/>
          <w:sz w:val="20"/>
          <w:lang w:val="en-US" w:eastAsia="en-US" w:bidi="ar-SA"/>
        </w:rPr>
        <w:t>, Conduct of the Hearing §§ 21.1, 21.3.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66" w:history="1">
        <w:r>
          <w:rPr>
            <w:rFonts w:ascii="arial" w:eastAsia="arial" w:hAnsi="arial" w:cs="arial"/>
            <w:i/>
            <w:color w:val="0077CC"/>
            <w:sz w:val="20"/>
            <w:u w:val="single"/>
            <w:shd w:val="clear" w:color="auto" w:fill="FFFFFF"/>
            <w:lang w:val="en-US" w:eastAsia="en-US" w:bidi="ar-SA"/>
          </w:rPr>
          <w:t>Federal Habeas Corpus Practice and Procedure (Matthew Bender), ch 28</w:t>
        </w:r>
      </w:hyperlink>
      <w:r>
        <w:rPr>
          <w:rFonts w:ascii="arial" w:eastAsia="arial" w:hAnsi="arial" w:cs="arial"/>
          <w:color w:val="000000"/>
          <w:sz w:val="20"/>
          <w:lang w:val="en-US" w:eastAsia="en-US" w:bidi="ar-SA"/>
        </w:rPr>
        <w:t>, Successive Petitions § 28.2.</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67" w:history="1">
        <w:r>
          <w:rPr>
            <w:rFonts w:ascii="arial" w:eastAsia="arial" w:hAnsi="arial" w:cs="arial"/>
            <w:i/>
            <w:color w:val="0077CC"/>
            <w:sz w:val="20"/>
            <w:u w:val="single"/>
            <w:shd w:val="clear" w:color="auto" w:fill="FFFFFF"/>
            <w:lang w:val="en-US" w:eastAsia="en-US" w:bidi="ar-SA"/>
          </w:rPr>
          <w:t>Federal Habeas Corpus Practice and Procedure (Matthew Bender), ch 32</w:t>
        </w:r>
      </w:hyperlink>
      <w:r>
        <w:rPr>
          <w:rFonts w:ascii="arial" w:eastAsia="arial" w:hAnsi="arial" w:cs="arial"/>
          <w:color w:val="000000"/>
          <w:sz w:val="20"/>
          <w:lang w:val="en-US" w:eastAsia="en-US" w:bidi="ar-SA"/>
        </w:rPr>
        <w:t>, The Determination Whether to Grant Relief: Section 2254(d) §§ 32.2, 32.3.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68" w:history="1">
        <w:r>
          <w:rPr>
            <w:rFonts w:ascii="arial" w:eastAsia="arial" w:hAnsi="arial" w:cs="arial"/>
            <w:i/>
            <w:color w:val="0077CC"/>
            <w:sz w:val="20"/>
            <w:u w:val="single"/>
            <w:shd w:val="clear" w:color="auto" w:fill="FFFFFF"/>
            <w:lang w:val="en-US" w:eastAsia="en-US" w:bidi="ar-SA"/>
          </w:rPr>
          <w:t>Federal Habeas Corpus Practice and Procedure (Matthew Bender), ch 33</w:t>
        </w:r>
      </w:hyperlink>
      <w:r>
        <w:rPr>
          <w:rFonts w:ascii="arial" w:eastAsia="arial" w:hAnsi="arial" w:cs="arial"/>
          <w:color w:val="000000"/>
          <w:sz w:val="20"/>
          <w:lang w:val="en-US" w:eastAsia="en-US" w:bidi="ar-SA"/>
        </w:rPr>
        <w:t>, Relief §§ 33.1, 33.3.</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69" w:history="1">
        <w:r>
          <w:rPr>
            <w:rFonts w:ascii="arial" w:eastAsia="arial" w:hAnsi="arial" w:cs="arial"/>
            <w:i/>
            <w:color w:val="0077CC"/>
            <w:sz w:val="20"/>
            <w:u w:val="single"/>
            <w:shd w:val="clear" w:color="auto" w:fill="FFFFFF"/>
            <w:lang w:val="en-US" w:eastAsia="en-US" w:bidi="ar-SA"/>
          </w:rPr>
          <w:t>Federal Habeas Corpus Practice and Procedure (Matthew Bender), ch 35</w:t>
        </w:r>
      </w:hyperlink>
      <w:r>
        <w:rPr>
          <w:rFonts w:ascii="arial" w:eastAsia="arial" w:hAnsi="arial" w:cs="arial"/>
          <w:color w:val="000000"/>
          <w:sz w:val="20"/>
          <w:lang w:val="en-US" w:eastAsia="en-US" w:bidi="ar-SA"/>
        </w:rPr>
        <w:t>, Initiating the Appeal § 35.1.</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70" w:history="1">
        <w:r>
          <w:rPr>
            <w:rFonts w:ascii="arial" w:eastAsia="arial" w:hAnsi="arial" w:cs="arial"/>
            <w:i/>
            <w:color w:val="0077CC"/>
            <w:sz w:val="20"/>
            <w:u w:val="single"/>
            <w:shd w:val="clear" w:color="auto" w:fill="FFFFFF"/>
            <w:lang w:val="en-US" w:eastAsia="en-US" w:bidi="ar-SA"/>
          </w:rPr>
          <w:t>Federal Habeas Corpus Practice and Procedure (Matthew Bender), ch 36</w:t>
        </w:r>
      </w:hyperlink>
      <w:r>
        <w:rPr>
          <w:rFonts w:ascii="arial" w:eastAsia="arial" w:hAnsi="arial" w:cs="arial"/>
          <w:color w:val="000000"/>
          <w:sz w:val="20"/>
          <w:lang w:val="en-US" w:eastAsia="en-US" w:bidi="ar-SA"/>
        </w:rPr>
        <w:t>, Ancillary Appellate Proceedings § 36.4.</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71" w:history="1">
        <w:r>
          <w:rPr>
            <w:rFonts w:ascii="arial" w:eastAsia="arial" w:hAnsi="arial" w:cs="arial"/>
            <w:i/>
            <w:color w:val="0077CC"/>
            <w:sz w:val="20"/>
            <w:u w:val="single"/>
            <w:shd w:val="clear" w:color="auto" w:fill="FFFFFF"/>
            <w:lang w:val="en-US" w:eastAsia="en-US" w:bidi="ar-SA"/>
          </w:rPr>
          <w:t>Federal Habeas Corpus Practice and Procedure (Matthew Bender), ch 41</w:t>
        </w:r>
      </w:hyperlink>
      <w:r>
        <w:rPr>
          <w:rFonts w:ascii="arial" w:eastAsia="arial" w:hAnsi="arial" w:cs="arial"/>
          <w:color w:val="000000"/>
          <w:sz w:val="20"/>
          <w:lang w:val="en-US" w:eastAsia="en-US" w:bidi="ar-SA"/>
        </w:rPr>
        <w:t>, Section 2255 Motions by Federal Prisoners § 41.6.</w:t>
      </w:r>
    </w:p>
    <w:p>
      <w:pPr>
        <w:spacing w:before="200" w:line="260" w:lineRule="atLeast"/>
        <w:jc w:val="both"/>
        <w:rPr>
          <w:lang w:val="en-US" w:eastAsia="en-US" w:bidi="ar-SA"/>
        </w:rPr>
      </w:pPr>
      <w:r>
        <w:rPr>
          <w:rFonts w:ascii="arial" w:eastAsia="arial" w:hAnsi="arial" w:cs="arial"/>
          <w:color w:val="000000"/>
          <w:sz w:val="20"/>
          <w:lang w:val="en-US" w:eastAsia="en-US" w:bidi="ar-SA"/>
        </w:rPr>
        <w:t>5 Administrative Law (Matthew Bender), ch 46, Remedies § 46.02.</w:t>
      </w:r>
    </w:p>
    <w:p>
      <w:pPr>
        <w:spacing w:before="240" w:line="260" w:lineRule="atLeast"/>
        <w:rPr>
          <w:lang w:val="en-US" w:eastAsia="en-US" w:bidi="ar-SA"/>
        </w:rPr>
      </w:pPr>
      <w:r>
        <w:rPr>
          <w:rFonts w:ascii="arial" w:eastAsia="arial" w:hAnsi="arial" w:cs="arial"/>
          <w:b/>
          <w:color w:val="000000"/>
          <w:sz w:val="20"/>
          <w:lang w:val="en-US" w:eastAsia="en-US" w:bidi="ar-SA"/>
        </w:rPr>
        <w:t>Criminal Law and Practice:</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2 </w:t>
      </w:r>
      <w:hyperlink r:id="rId372" w:history="1">
        <w:r>
          <w:rPr>
            <w:rFonts w:ascii="arial" w:eastAsia="arial" w:hAnsi="arial" w:cs="arial"/>
            <w:i/>
            <w:color w:val="0077CC"/>
            <w:sz w:val="20"/>
            <w:u w:val="single"/>
            <w:shd w:val="clear" w:color="auto" w:fill="FFFFFF"/>
            <w:lang w:val="en-US" w:eastAsia="en-US" w:bidi="ar-SA"/>
          </w:rPr>
          <w:t>Criminal Defense Techniques (Matthew Bender), ch 44</w:t>
        </w:r>
      </w:hyperlink>
      <w:r>
        <w:rPr>
          <w:rFonts w:ascii="arial" w:eastAsia="arial" w:hAnsi="arial" w:cs="arial"/>
          <w:color w:val="000000"/>
          <w:sz w:val="20"/>
          <w:lang w:val="en-US" w:eastAsia="en-US" w:bidi="ar-SA"/>
        </w:rPr>
        <w:t>, Federal Habeas Corpus for State Prisoners § 44.11.</w:t>
      </w:r>
    </w:p>
    <w:p>
      <w:pPr>
        <w:spacing w:before="240" w:line="260" w:lineRule="atLeast"/>
        <w:rPr>
          <w:lang w:val="en-US" w:eastAsia="en-US" w:bidi="ar-SA"/>
        </w:rPr>
      </w:pPr>
      <w:r>
        <w:rPr>
          <w:rFonts w:ascii="arial" w:eastAsia="arial" w:hAnsi="arial" w:cs="arial"/>
          <w:b/>
          <w:color w:val="000000"/>
          <w:sz w:val="20"/>
          <w:lang w:val="en-US" w:eastAsia="en-US" w:bidi="ar-SA"/>
        </w:rPr>
        <w:t>Immigration:</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8 </w:t>
      </w:r>
      <w:hyperlink r:id="rId373" w:history="1">
        <w:r>
          <w:rPr>
            <w:rFonts w:ascii="arial" w:eastAsia="arial" w:hAnsi="arial" w:cs="arial"/>
            <w:i/>
            <w:color w:val="0077CC"/>
            <w:sz w:val="20"/>
            <w:u w:val="single"/>
            <w:shd w:val="clear" w:color="auto" w:fill="FFFFFF"/>
            <w:lang w:val="en-US" w:eastAsia="en-US" w:bidi="ar-SA"/>
          </w:rPr>
          <w:t>Immigration Law and Procedure (rev. ed.), ch 104</w:t>
        </w:r>
      </w:hyperlink>
      <w:r>
        <w:rPr>
          <w:rFonts w:ascii="arial" w:eastAsia="arial" w:hAnsi="arial" w:cs="arial"/>
          <w:color w:val="000000"/>
          <w:sz w:val="20"/>
          <w:lang w:val="en-US" w:eastAsia="en-US" w:bidi="ar-SA"/>
        </w:rPr>
        <w:t>, Judicial Review § 104.04.</w:t>
      </w:r>
    </w:p>
    <w:p>
      <w:pPr>
        <w:spacing w:before="240" w:line="260" w:lineRule="atLeast"/>
        <w:rPr>
          <w:lang w:val="en-US" w:eastAsia="en-US" w:bidi="ar-SA"/>
        </w:rPr>
      </w:pPr>
      <w:r>
        <w:rPr>
          <w:rFonts w:ascii="arial" w:eastAsia="arial" w:hAnsi="arial" w:cs="arial"/>
          <w:b/>
          <w:color w:val="000000"/>
          <w:sz w:val="20"/>
          <w:lang w:val="en-US" w:eastAsia="en-US" w:bidi="ar-SA"/>
        </w:rPr>
        <w:t>Forms:</w:t>
      </w:r>
    </w:p>
    <w:p>
      <w:pPr>
        <w:spacing w:before="200" w:line="260" w:lineRule="atLeast"/>
        <w:jc w:val="both"/>
        <w:rPr>
          <w:lang w:val="en-US" w:eastAsia="en-US" w:bidi="ar-SA"/>
        </w:rPr>
      </w:pPr>
      <w:r>
        <w:rPr>
          <w:rFonts w:ascii="arial" w:eastAsia="arial" w:hAnsi="arial" w:cs="arial"/>
          <w:color w:val="000000"/>
          <w:sz w:val="20"/>
          <w:lang w:val="en-US" w:eastAsia="en-US" w:bidi="ar-SA"/>
        </w:rPr>
        <w:t>12 Bender’s Federal Practice Forms, Forms 81:1 et seq., Federal Rules of Civil Procedure.</w:t>
      </w:r>
    </w:p>
    <w:p>
      <w:pPr>
        <w:spacing w:before="240" w:line="260" w:lineRule="atLeast"/>
        <w:rPr>
          <w:lang w:val="en-US" w:eastAsia="en-US" w:bidi="ar-SA"/>
        </w:rPr>
      </w:pPr>
      <w:r>
        <w:rPr>
          <w:rFonts w:ascii="arial" w:eastAsia="arial" w:hAnsi="arial" w:cs="arial"/>
          <w:b/>
          <w:color w:val="000000"/>
          <w:sz w:val="20"/>
          <w:lang w:val="en-US" w:eastAsia="en-US" w:bidi="ar-SA"/>
        </w:rPr>
        <w:t>Annotations:</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Construction and Application of Suspension Clause of United States Constitution, </w:t>
      </w:r>
      <w:hyperlink r:id="rId235" w:history="1">
        <w:r>
          <w:rPr>
            <w:rFonts w:ascii="arial" w:eastAsia="arial" w:hAnsi="arial" w:cs="arial"/>
            <w:i/>
            <w:color w:val="0077CC"/>
            <w:sz w:val="20"/>
            <w:u w:val="single"/>
            <w:shd w:val="clear" w:color="auto" w:fill="FFFFFF"/>
            <w:lang w:val="en-US" w:eastAsia="en-US" w:bidi="ar-SA"/>
          </w:rPr>
          <w:t>U.S. Const. art. I, § 9, cl. 2</w:t>
        </w:r>
      </w:hyperlink>
      <w:r>
        <w:rPr>
          <w:rFonts w:ascii="arial" w:eastAsia="arial" w:hAnsi="arial" w:cs="arial"/>
          <w:color w:val="000000"/>
          <w:sz w:val="20"/>
          <w:lang w:val="en-US" w:eastAsia="en-US" w:bidi="ar-SA"/>
        </w:rPr>
        <w:t xml:space="preserve">. </w:t>
      </w:r>
      <w:r>
        <w:rPr>
          <w:rFonts w:ascii="arial" w:eastAsia="arial" w:hAnsi="arial" w:cs="arial"/>
          <w:i/>
          <w:color w:val="000000"/>
          <w:sz w:val="20"/>
          <w:lang w:val="en-US" w:eastAsia="en-US" w:bidi="ar-SA"/>
        </w:rPr>
        <w:t>31 ALR6th 1</w:t>
      </w:r>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When is a person in custody of governmental authorities for purpose of exercise of state remedy of habeas corpus-modern cases. </w:t>
      </w:r>
      <w:hyperlink r:id="rId374" w:history="1">
        <w:r>
          <w:rPr>
            <w:rFonts w:ascii="arial" w:eastAsia="arial" w:hAnsi="arial" w:cs="arial"/>
            <w:i/>
            <w:color w:val="0077CC"/>
            <w:sz w:val="20"/>
            <w:u w:val="single"/>
            <w:shd w:val="clear" w:color="auto" w:fill="FFFFFF"/>
            <w:lang w:val="en-US" w:eastAsia="en-US" w:bidi="ar-SA"/>
          </w:rPr>
          <w:t>26 ALR4th 455</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Court’s power and duty, pending determination of habeas corpus proceeding on merits, to admit petitioner to bail. </w:t>
      </w:r>
      <w:hyperlink r:id="rId375" w:history="1">
        <w:r>
          <w:rPr>
            <w:rFonts w:ascii="arial" w:eastAsia="arial" w:hAnsi="arial" w:cs="arial"/>
            <w:i/>
            <w:color w:val="0077CC"/>
            <w:sz w:val="20"/>
            <w:u w:val="single"/>
            <w:shd w:val="clear" w:color="auto" w:fill="FFFFFF"/>
            <w:lang w:val="en-US" w:eastAsia="en-US" w:bidi="ar-SA"/>
          </w:rPr>
          <w:t>56 ALR2d 668</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Necessity of hearing in federal habeas corpus proceedings challenging validity of conviction of crime. </w:t>
      </w:r>
      <w:hyperlink r:id="rId376" w:history="1">
        <w:r>
          <w:rPr>
            <w:rFonts w:ascii="arial" w:eastAsia="arial" w:hAnsi="arial" w:cs="arial"/>
            <w:i/>
            <w:color w:val="0077CC"/>
            <w:sz w:val="20"/>
            <w:u w:val="single"/>
            <w:shd w:val="clear" w:color="auto" w:fill="FFFFFF"/>
            <w:lang w:val="en-US" w:eastAsia="en-US" w:bidi="ar-SA"/>
          </w:rPr>
          <w:t>9 L Ed 2d 1246</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What, in view of Supreme Court, constitutes the constitutional right of access to the courts. </w:t>
      </w:r>
      <w:hyperlink r:id="rId377" w:history="1">
        <w:r>
          <w:rPr>
            <w:rFonts w:ascii="arial" w:eastAsia="arial" w:hAnsi="arial" w:cs="arial"/>
            <w:i/>
            <w:color w:val="0077CC"/>
            <w:sz w:val="20"/>
            <w:u w:val="single"/>
            <w:shd w:val="clear" w:color="auto" w:fill="FFFFFF"/>
            <w:lang w:val="en-US" w:eastAsia="en-US" w:bidi="ar-SA"/>
          </w:rPr>
          <w:t>52 L Ed 2d 779</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Supreme Court’s construction and application of </w:t>
      </w:r>
      <w:hyperlink r:id="rId53" w:history="1">
        <w:r>
          <w:rPr>
            <w:rFonts w:ascii="arial" w:eastAsia="arial" w:hAnsi="arial" w:cs="arial"/>
            <w:i/>
            <w:color w:val="0077CC"/>
            <w:sz w:val="20"/>
            <w:u w:val="single"/>
            <w:shd w:val="clear" w:color="auto" w:fill="FFFFFF"/>
            <w:lang w:val="en-US" w:eastAsia="en-US" w:bidi="ar-SA"/>
          </w:rPr>
          <w:t>28 USCS § 2254(d)</w:t>
        </w:r>
      </w:hyperlink>
      <w:r>
        <w:rPr>
          <w:rFonts w:ascii="arial" w:eastAsia="arial" w:hAnsi="arial" w:cs="arial"/>
          <w:color w:val="000000"/>
          <w:sz w:val="20"/>
          <w:lang w:val="en-US" w:eastAsia="en-US" w:bidi="ar-SA"/>
        </w:rPr>
        <w:t xml:space="preserve">, which provides that in federal habeas corpus proceedings, state court’s factual determinations must be presumed to be correct. </w:t>
      </w:r>
      <w:hyperlink r:id="rId378" w:history="1">
        <w:r>
          <w:rPr>
            <w:rFonts w:ascii="arial" w:eastAsia="arial" w:hAnsi="arial" w:cs="arial"/>
            <w:i/>
            <w:color w:val="0077CC"/>
            <w:sz w:val="20"/>
            <w:u w:val="single"/>
            <w:shd w:val="clear" w:color="auto" w:fill="FFFFFF"/>
            <w:lang w:val="en-US" w:eastAsia="en-US" w:bidi="ar-SA"/>
          </w:rPr>
          <w:t>88 L Ed 2d 963</w:t>
        </w:r>
      </w:hyperlink>
      <w:r>
        <w:rPr>
          <w:rFonts w:ascii="arial" w:eastAsia="arial" w:hAnsi="arial" w:cs="arial"/>
          <w:color w:val="000000"/>
          <w:sz w:val="20"/>
          <w:lang w:val="en-US" w:eastAsia="en-US" w:bidi="ar-SA"/>
        </w:rPr>
        <w:t>.</w:t>
      </w:r>
    </w:p>
    <w:p>
      <w:pPr>
        <w:spacing w:before="240" w:line="260" w:lineRule="atLeast"/>
        <w:jc w:val="both"/>
        <w:rPr>
          <w:lang w:val="en-US" w:eastAsia="en-US" w:bidi="ar-SA"/>
        </w:rPr>
      </w:pPr>
      <w:r>
        <w:rPr>
          <w:rFonts w:ascii="arial" w:eastAsia="arial" w:hAnsi="arial" w:cs="arial"/>
          <w:color w:val="000000"/>
          <w:sz w:val="20"/>
          <w:lang w:val="en-US" w:eastAsia="en-US" w:bidi="ar-SA"/>
        </w:rPr>
        <w:t xml:space="preserve">Supreme Court’s views as to harmlessness of claimed error in state criminal trial, for purposes of subsequent federal habeas corpus review under </w:t>
      </w:r>
      <w:hyperlink r:id="rId379" w:history="1">
        <w:r>
          <w:rPr>
            <w:rFonts w:ascii="arial" w:eastAsia="arial" w:hAnsi="arial" w:cs="arial"/>
            <w:i/>
            <w:color w:val="0077CC"/>
            <w:sz w:val="20"/>
            <w:u w:val="single"/>
            <w:shd w:val="clear" w:color="auto" w:fill="FFFFFF"/>
            <w:lang w:val="en-US" w:eastAsia="en-US" w:bidi="ar-SA"/>
          </w:rPr>
          <w:t>Brecht v Abrahamson (1993) 507 US 619, 123 L Ed 2d 353, 113 S Ct 1710</w:t>
        </w:r>
      </w:hyperlink>
      <w:r>
        <w:rPr>
          <w:rFonts w:ascii="arial" w:eastAsia="arial" w:hAnsi="arial" w:cs="arial"/>
          <w:color w:val="000000"/>
          <w:sz w:val="20"/>
          <w:lang w:val="en-US" w:eastAsia="en-US" w:bidi="ar-SA"/>
        </w:rPr>
        <w:t xml:space="preserve"> and its successors. </w:t>
      </w:r>
      <w:hyperlink r:id="rId380" w:history="1">
        <w:r>
          <w:rPr>
            <w:rFonts w:ascii="arial" w:eastAsia="arial" w:hAnsi="arial" w:cs="arial"/>
            <w:i/>
            <w:color w:val="0077CC"/>
            <w:sz w:val="20"/>
            <w:u w:val="single"/>
            <w:shd w:val="clear" w:color="auto" w:fill="FFFFFF"/>
            <w:lang w:val="en-US" w:eastAsia="en-US" w:bidi="ar-SA"/>
          </w:rPr>
          <w:t>142 L Ed 2d 1033</w:t>
        </w:r>
      </w:hyperlink>
      <w:r>
        <w:rPr>
          <w:rFonts w:ascii="arial" w:eastAsia="arial" w:hAnsi="arial" w:cs="arial"/>
          <w:color w:val="000000"/>
          <w:sz w:val="20"/>
          <w:lang w:val="en-US" w:eastAsia="en-US" w:bidi="ar-SA"/>
        </w:rPr>
        <w:t>.</w:t>
      </w:r>
    </w:p>
    <w:p>
      <w:pPr>
        <w:spacing w:before="240" w:line="260" w:lineRule="atLeast"/>
        <w:rPr>
          <w:lang w:val="en-US" w:eastAsia="en-US" w:bidi="ar-SA"/>
        </w:rPr>
      </w:pPr>
      <w:r>
        <w:rPr>
          <w:rFonts w:ascii="arial" w:eastAsia="arial" w:hAnsi="arial" w:cs="arial"/>
          <w:b/>
          <w:color w:val="000000"/>
          <w:sz w:val="20"/>
          <w:lang w:val="en-US" w:eastAsia="en-US" w:bidi="ar-SA"/>
        </w:rPr>
        <w:t>Hierarchy Notes:</w:t>
      </w:r>
    </w:p>
    <w:p>
      <w:pPr>
        <w:spacing w:before="240" w:line="260" w:lineRule="atLeast"/>
        <w:jc w:val="both"/>
        <w:rPr>
          <w:lang w:val="en-US" w:eastAsia="en-US" w:bidi="ar-SA"/>
        </w:rPr>
      </w:pPr>
      <w:hyperlink r:id="rId381" w:history="1">
        <w:r>
          <w:rPr>
            <w:rFonts w:ascii="arial" w:eastAsia="arial" w:hAnsi="arial" w:cs="arial"/>
            <w:i/>
            <w:color w:val="0077CC"/>
            <w:sz w:val="20"/>
            <w:u w:val="single"/>
            <w:shd w:val="clear" w:color="auto" w:fill="FFFFFF"/>
            <w:lang w:val="en-US" w:eastAsia="en-US" w:bidi="ar-SA"/>
          </w:rPr>
          <w:t>28 USCS, Pt. VI</w:t>
        </w:r>
      </w:hyperlink>
    </w:p>
    <w:p>
      <w:pPr>
        <w:spacing w:before="240" w:line="260" w:lineRule="atLeast"/>
        <w:jc w:val="both"/>
        <w:rPr>
          <w:lang w:val="en-US" w:eastAsia="en-US" w:bidi="ar-SA"/>
        </w:rPr>
      </w:pPr>
      <w:hyperlink r:id="rId382" w:history="1">
        <w:r>
          <w:rPr>
            <w:rFonts w:ascii="arial" w:eastAsia="arial" w:hAnsi="arial" w:cs="arial"/>
            <w:i/>
            <w:color w:val="0077CC"/>
            <w:sz w:val="20"/>
            <w:u w:val="single"/>
            <w:shd w:val="clear" w:color="auto" w:fill="FFFFFF"/>
            <w:lang w:val="en-US" w:eastAsia="en-US" w:bidi="ar-SA"/>
          </w:rPr>
          <w:t>28 USCS, Pt. VI, Ch. 153</w:t>
        </w:r>
      </w:hyperlink>
    </w:p>
    <w:p>
      <w:pPr>
        <w:spacing w:before="120" w:line="220" w:lineRule="atLeast"/>
        <w:rPr>
          <w:lang w:val="en-US" w:eastAsia="en-US" w:bidi="ar-SA"/>
        </w:rPr>
      </w:pPr>
      <w:r>
        <w:rPr>
          <w:lang w:val="en-US" w:eastAsia="en-US" w:bidi="ar-SA"/>
        </w:rPr>
        <w:br/>
      </w:r>
      <w:r>
        <w:rPr>
          <w:lang w:val="en-US" w:eastAsia="en-US" w:bidi="ar-SA"/>
        </w:rPr>
        <w:br/>
      </w:r>
      <w:r>
        <w:rPr>
          <w:rFonts w:ascii="arial" w:eastAsia="arial" w:hAnsi="arial" w:cs="arial"/>
          <w:color w:val="000000"/>
          <w:sz w:val="16"/>
          <w:lang w:val="en-US" w:eastAsia="en-US" w:bidi="ar-SA"/>
        </w:rPr>
        <w:t>United States Code Service</w:t>
      </w:r>
    </w:p>
    <w:p>
      <w:pPr>
        <w:spacing w:line="220" w:lineRule="atLeast"/>
        <w:rPr>
          <w:lang w:val="en-US" w:eastAsia="en-US" w:bidi="ar-SA"/>
        </w:rPr>
      </w:pPr>
      <w:r>
        <w:rPr>
          <w:rFonts w:ascii="arial" w:eastAsia="arial" w:hAnsi="arial" w:cs="arial"/>
          <w:color w:val="000000"/>
          <w:sz w:val="16"/>
          <w:lang w:val="en-US" w:eastAsia="en-US" w:bidi="ar-SA"/>
        </w:rPr>
        <w:t>Copyright © 2019 Matthew Bender &amp; Company, Inc.</w:t>
      </w:r>
    </w:p>
    <w:p>
      <w:pPr>
        <w:spacing w:line="220" w:lineRule="atLeast"/>
        <w:rPr>
          <w:lang w:val="en-US" w:eastAsia="en-US" w:bidi="ar-SA"/>
        </w:rPr>
      </w:pPr>
      <w:r>
        <w:rPr>
          <w:rFonts w:ascii="arial" w:eastAsia="arial" w:hAnsi="arial" w:cs="arial"/>
          <w:color w:val="000000"/>
          <w:sz w:val="16"/>
          <w:lang w:val="en-US" w:eastAsia="en-US" w:bidi="ar-SA"/>
        </w:rPr>
        <w:t>a member of the LexisNexis Group (TM)</w:t>
      </w:r>
    </w:p>
    <w:p>
      <w:pPr>
        <w:spacing w:line="220" w:lineRule="atLeast"/>
        <w:rPr>
          <w:lang w:val="en-US" w:eastAsia="en-US" w:bidi="ar-SA"/>
        </w:rPr>
      </w:pPr>
      <w:r>
        <w:rPr>
          <w:rFonts w:ascii="arial" w:eastAsia="arial" w:hAnsi="arial" w:cs="arial"/>
          <w:color w:val="000000"/>
          <w:sz w:val="16"/>
          <w:lang w:val="en-US" w:eastAsia="en-US" w:bidi="ar-SA"/>
        </w:rPr>
        <w:t>All rights reserved. All rights reserved.</w:t>
      </w:r>
    </w:p>
    <w:p>
      <w:pPr>
        <w:rPr>
          <w:lang w:val="en-US" w:eastAsia="en-US" w:bidi="ar-SA"/>
        </w:rPr>
      </w:pPr>
    </w:p>
    <w:p>
      <w:pPr>
        <w:ind w:left="200"/>
        <w:rPr>
          <w:lang w:val="en-US" w:eastAsia="en-US" w:bidi="ar-SA"/>
        </w:rPr>
      </w:pPr>
      <w:r>
        <w:rPr>
          <w:lang w:val="en-US" w:eastAsia="en-US" w:bidi="ar-SA"/>
        </w:rPr>
        <w:br/>
      </w:r>
      <w:r>
        <w:pict>
          <v:line id="_x0000_s1031" style="position:absolute;z-index:251663360"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t>39</w:t>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t>39</w:t>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28 USCS § 2243</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00" Type="http://schemas.openxmlformats.org/officeDocument/2006/relationships/hyperlink" Target="https://advance.lexis.com/api/document?collection=cases&amp;id=urn:contentItem:3S4V-JK20-003B-33KS-00000-00&amp;context=" TargetMode="External" /><Relationship Id="rId101" Type="http://schemas.openxmlformats.org/officeDocument/2006/relationships/hyperlink" Target="https://advance.lexis.com/api/document?collection=cases&amp;id=urn:contentItem:3S4V-N930-0054-80JX-00000-00&amp;context=" TargetMode="External" /><Relationship Id="rId102" Type="http://schemas.openxmlformats.org/officeDocument/2006/relationships/hyperlink" Target="https://advance.lexis.com/api/document?collection=cases&amp;id=urn:contentItem:3S4X-1150-0039-Y559-00000-00&amp;context=" TargetMode="External" /><Relationship Id="rId103" Type="http://schemas.openxmlformats.org/officeDocument/2006/relationships/hyperlink" Target="https://advance.lexis.com/api/document?collection=cases&amp;id=urn:contentItem:3S4X-4YJ0-003B-02D0-00000-00&amp;context=" TargetMode="External" /><Relationship Id="rId104" Type="http://schemas.openxmlformats.org/officeDocument/2006/relationships/hyperlink" Target="https://advance.lexis.com/api/document?collection=cases&amp;id=urn:contentItem:3S4V-J860-003B-W18W-00000-00&amp;context=" TargetMode="External" /><Relationship Id="rId105" Type="http://schemas.openxmlformats.org/officeDocument/2006/relationships/hyperlink" Target="https://advance.lexis.com/api/document?collection=cases&amp;id=urn:contentItem:3S4V-J700-003B-W0TK-00000-00&amp;context=" TargetMode="External" /><Relationship Id="rId106" Type="http://schemas.openxmlformats.org/officeDocument/2006/relationships/hyperlink" Target="https://advance.lexis.com/api/document?collection=statutes-legislation&amp;id=urn:contentItem:8SG9-5HW2-D6RV-H0VJ-00000-00&amp;context=" TargetMode="External" /><Relationship Id="rId107" Type="http://schemas.openxmlformats.org/officeDocument/2006/relationships/hyperlink" Target="https://advance.lexis.com/api/document?collection=cases&amp;id=urn:contentItem:5634-XPD1-F04K-P194-00000-00&amp;context=" TargetMode="External" /><Relationship Id="rId108" Type="http://schemas.openxmlformats.org/officeDocument/2006/relationships/hyperlink" Target="https://advance.lexis.com/api/document?collection=cases&amp;id=urn:contentItem:3S4X-56N0-003B-742J-00000-00&amp;context=" TargetMode="External" /><Relationship Id="rId109" Type="http://schemas.openxmlformats.org/officeDocument/2006/relationships/hyperlink" Target="https://advance.lexis.com/api/document?collection=cases&amp;id=urn:contentItem:3S4X-4VV0-003B-022M-00000-00&amp;context=" TargetMode="External" /><Relationship Id="rId11" Type="http://schemas.openxmlformats.org/officeDocument/2006/relationships/footer" Target="footer3.xml" /><Relationship Id="rId110" Type="http://schemas.openxmlformats.org/officeDocument/2006/relationships/hyperlink" Target="https://advance.lexis.com/api/document?collection=cases&amp;id=urn:contentItem:3S4V-R470-003B-W16W-00000-00&amp;context=" TargetMode="External" /><Relationship Id="rId111" Type="http://schemas.openxmlformats.org/officeDocument/2006/relationships/hyperlink" Target="https://advance.lexis.com/api/document?collection=cases&amp;id=urn:contentItem:3S4X-4340-003B-04MW-00000-00&amp;context=" TargetMode="External" /><Relationship Id="rId112" Type="http://schemas.openxmlformats.org/officeDocument/2006/relationships/hyperlink" Target="https://advance.lexis.com/api/document?collection=cases&amp;id=urn:contentItem:3S4X-34T0-003B-00G7-00000-00&amp;context=" TargetMode="External" /><Relationship Id="rId113" Type="http://schemas.openxmlformats.org/officeDocument/2006/relationships/hyperlink" Target="https://advance.lexis.com/api/document?collection=cases&amp;id=urn:contentItem:3S4W-VND0-003B-J3JB-00000-00&amp;context=" TargetMode="External" /><Relationship Id="rId114" Type="http://schemas.openxmlformats.org/officeDocument/2006/relationships/hyperlink" Target="https://advance.lexis.com/api/document?collection=cases&amp;id=urn:contentItem:3S4X-19C0-003B-K426-00000-00&amp;context=" TargetMode="External" /><Relationship Id="rId115" Type="http://schemas.openxmlformats.org/officeDocument/2006/relationships/hyperlink" Target="https://advance.lexis.com/api/document?collection=cases&amp;id=urn:contentItem:3S4X-4BP0-003B-0059-00000-00&amp;context=" TargetMode="External" /><Relationship Id="rId116" Type="http://schemas.openxmlformats.org/officeDocument/2006/relationships/hyperlink" Target="https://advance.lexis.com/api/document?collection=statutes-legislation&amp;id=urn:contentItem:5GYC-2C61-FG36-125F-00000-00&amp;context=" TargetMode="External" /><Relationship Id="rId117" Type="http://schemas.openxmlformats.org/officeDocument/2006/relationships/hyperlink" Target="https://advance.lexis.com/api/document?collection=cases&amp;id=urn:contentItem:4TY5-6PS0-TXFR-31XV-00000-00&amp;context=" TargetMode="External" /><Relationship Id="rId118" Type="http://schemas.openxmlformats.org/officeDocument/2006/relationships/hyperlink" Target="https://advance.lexis.com/api/document?collection=cases&amp;id=urn:contentItem:3S4X-J170-003B-S415-00000-00&amp;context=" TargetMode="External" /><Relationship Id="rId119" Type="http://schemas.openxmlformats.org/officeDocument/2006/relationships/hyperlink" Target="https://advance.lexis.com/api/document?collection=cases&amp;id=urn:contentItem:3S4W-SCP0-003B-K0BS-00000-00&amp;context=" TargetMode="External" /><Relationship Id="rId12" Type="http://schemas.openxmlformats.org/officeDocument/2006/relationships/header" Target="header4.xml" /><Relationship Id="rId120" Type="http://schemas.openxmlformats.org/officeDocument/2006/relationships/hyperlink" Target="https://advance.lexis.com/api/document?collection=cases&amp;id=urn:contentItem:3S4W-WS40-003B-T06W-00000-00&amp;context=" TargetMode="External" /><Relationship Id="rId121" Type="http://schemas.openxmlformats.org/officeDocument/2006/relationships/hyperlink" Target="https://advance.lexis.com/api/document?collection=cases&amp;id=urn:contentItem:3S4W-W7F0-003B-T3P9-00000-00&amp;context=" TargetMode="External" /><Relationship Id="rId122" Type="http://schemas.openxmlformats.org/officeDocument/2006/relationships/hyperlink" Target="https://advance.lexis.com/api/document?collection=cases&amp;id=urn:contentItem:3S4W-W670-003B-T3GD-00000-00&amp;context=" TargetMode="External" /><Relationship Id="rId123" Type="http://schemas.openxmlformats.org/officeDocument/2006/relationships/hyperlink" Target="https://advance.lexis.com/api/document?collection=cases&amp;id=urn:contentItem:4HR8-1VK0-TVW7-72V3-00000-00&amp;context=" TargetMode="External" /><Relationship Id="rId124" Type="http://schemas.openxmlformats.org/officeDocument/2006/relationships/hyperlink" Target="https://advance.lexis.com/api/document?collection=statutes-legislation&amp;id=urn:contentItem:8S6M-T0S2-D6RV-H48B-00000-00&amp;context=" TargetMode="External" /><Relationship Id="rId125" Type="http://schemas.openxmlformats.org/officeDocument/2006/relationships/hyperlink" Target="https://advance.lexis.com/api/document?collection=cases&amp;id=urn:contentItem:4GYP-9C80-TVVX-S2N1-00000-00&amp;context=" TargetMode="External" /><Relationship Id="rId126" Type="http://schemas.openxmlformats.org/officeDocument/2006/relationships/hyperlink" Target="https://advance.lexis.com/api/document?collection=statutes-legislation&amp;id=urn:contentItem:8TV4-SHH2-8T6X-72S8-00000-00&amp;context=" TargetMode="External" /><Relationship Id="rId127" Type="http://schemas.openxmlformats.org/officeDocument/2006/relationships/hyperlink" Target="https://advance.lexis.com/api/document?collection=statutes-legislation&amp;id=urn:contentItem:8TV4-SV42-8T6X-72W2-00000-00&amp;context=" TargetMode="External" /><Relationship Id="rId128" Type="http://schemas.openxmlformats.org/officeDocument/2006/relationships/hyperlink" Target="https://advance.lexis.com/api/document?collection=cases&amp;id=urn:contentItem:4H2R-4PX0-TVVX-S30D-00000-00&amp;context=" TargetMode="External" /><Relationship Id="rId129" Type="http://schemas.openxmlformats.org/officeDocument/2006/relationships/hyperlink" Target="https://advance.lexis.com/api/document?collection=cases&amp;id=urn:contentItem:4H40-WRR0-TVVX-S29J-00000-00&amp;context=" TargetMode="External" /><Relationship Id="rId13" Type="http://schemas.openxmlformats.org/officeDocument/2006/relationships/header" Target="header5.xml" /><Relationship Id="rId130" Type="http://schemas.openxmlformats.org/officeDocument/2006/relationships/hyperlink" Target="https://advance.lexis.com/api/document?collection=statutes-legislation&amp;id=urn:contentItem:8SG9-5HW2-D6RV-H0RK-00000-00&amp;context=" TargetMode="External" /><Relationship Id="rId131" Type="http://schemas.openxmlformats.org/officeDocument/2006/relationships/hyperlink" Target="https://advance.lexis.com/api/document?collection=cases&amp;id=urn:contentItem:4HDX-WKX0-TVV8-M3DF-00000-00&amp;context=" TargetMode="External" /><Relationship Id="rId132" Type="http://schemas.openxmlformats.org/officeDocument/2006/relationships/hyperlink" Target="https://advance.lexis.com/api/document?collection=administrative-codes&amp;id=urn:contentItem:56C9-1WT0-008H-020M-00000-00&amp;context=" TargetMode="External" /><Relationship Id="rId133" Type="http://schemas.openxmlformats.org/officeDocument/2006/relationships/hyperlink" Target="https://advance.lexis.com/api/document?collection=administrative-codes&amp;id=urn:contentItem:56C9-1WT0-008H-020N-00000-00&amp;context=" TargetMode="External" /><Relationship Id="rId134" Type="http://schemas.openxmlformats.org/officeDocument/2006/relationships/hyperlink" Target="https://advance.lexis.com/api/document?collection=cases&amp;id=urn:contentItem:4HH8-RJ70-TVVX-S21K-00000-00&amp;context=" TargetMode="External" /><Relationship Id="rId135" Type="http://schemas.openxmlformats.org/officeDocument/2006/relationships/hyperlink" Target="https://advance.lexis.com/api/document?collection=cases&amp;id=urn:contentItem:4HH8-5H60-TVV8-M21Y-00000-00&amp;context=" TargetMode="External" /><Relationship Id="rId136" Type="http://schemas.openxmlformats.org/officeDocument/2006/relationships/hyperlink" Target="https://advance.lexis.com/api/document?collection=cases&amp;id=urn:contentItem:4HVS-DSH0-TVVX-S2G1-00000-00&amp;context=" TargetMode="External" /><Relationship Id="rId137" Type="http://schemas.openxmlformats.org/officeDocument/2006/relationships/hyperlink" Target="https://advance.lexis.com/api/document?collection=statutes-legislation&amp;id=urn:contentItem:8TND-FVN2-8T6X-70W1-00000-00&amp;context=" TargetMode="External" /><Relationship Id="rId138" Type="http://schemas.openxmlformats.org/officeDocument/2006/relationships/hyperlink" Target="https://advance.lexis.com/api/document?collection=cases&amp;id=urn:contentItem:4HWY-C870-TVVX-S20K-00000-00&amp;context=" TargetMode="External" /><Relationship Id="rId139" Type="http://schemas.openxmlformats.org/officeDocument/2006/relationships/hyperlink" Target="https://advance.lexis.com/api/document?collection=cases&amp;id=urn:contentItem:4J1B-BNF0-TVV8-M2PC-00000-00&amp;context=" TargetMode="External" /><Relationship Id="rId14" Type="http://schemas.openxmlformats.org/officeDocument/2006/relationships/footer" Target="footer4.xml" /><Relationship Id="rId140" Type="http://schemas.openxmlformats.org/officeDocument/2006/relationships/hyperlink" Target="https://advance.lexis.com/api/document?collection=statutes-legislation&amp;id=urn:contentItem:8SG9-5042-D6RV-H1KK-00000-00&amp;context=" TargetMode="External" /><Relationship Id="rId141" Type="http://schemas.openxmlformats.org/officeDocument/2006/relationships/hyperlink" Target="https://advance.lexis.com/api/document?collection=cases&amp;id=urn:contentItem:4K4X-2NH0-TVV8-M2GR-00000-00&amp;context=" TargetMode="External" /><Relationship Id="rId142" Type="http://schemas.openxmlformats.org/officeDocument/2006/relationships/hyperlink" Target="https://advance.lexis.com/api/document?collection=administrative-codes&amp;id=urn:contentItem:56C9-1WT0-008H-0231-00000-00&amp;context=" TargetMode="External" /><Relationship Id="rId143" Type="http://schemas.openxmlformats.org/officeDocument/2006/relationships/hyperlink" Target="https://advance.lexis.com/api/document?collection=statutes-legislation&amp;id=urn:contentItem:8SG9-5042-D6RV-H05V-00000-00&amp;context=" TargetMode="External" /><Relationship Id="rId144" Type="http://schemas.openxmlformats.org/officeDocument/2006/relationships/hyperlink" Target="https://advance.lexis.com/api/document?collection=statutes-legislation&amp;id=urn:contentItem:8S55-GYB2-D6RV-H45G-00000-00&amp;context=" TargetMode="External" /><Relationship Id="rId145" Type="http://schemas.openxmlformats.org/officeDocument/2006/relationships/hyperlink" Target="https://advance.lexis.com/api/document?collection=cases&amp;id=urn:contentItem:7XGD-1WD0-YB0N-R02F-00000-00&amp;context=" TargetMode="External" /><Relationship Id="rId146" Type="http://schemas.openxmlformats.org/officeDocument/2006/relationships/hyperlink" Target="https://advance.lexis.com/api/document?collection=cases&amp;id=urn:contentItem:3S4X-2R80-0039-X552-00000-00&amp;context=" TargetMode="External" /><Relationship Id="rId147" Type="http://schemas.openxmlformats.org/officeDocument/2006/relationships/hyperlink" Target="https://advance.lexis.com/api/document?collection=cases&amp;id=urn:contentItem:3S4V-RR60-003B-21PM-00000-00&amp;context=" TargetMode="External" /><Relationship Id="rId148" Type="http://schemas.openxmlformats.org/officeDocument/2006/relationships/hyperlink" Target="https://advance.lexis.com/api/document?collection=cases&amp;id=urn:contentItem:3S4V-KWV0-0054-81KJ-00000-00&amp;context=" TargetMode="External" /><Relationship Id="rId149" Type="http://schemas.openxmlformats.org/officeDocument/2006/relationships/hyperlink" Target="https://advance.lexis.com/api/document?collection=cases&amp;id=urn:contentItem:3S4X-BWH0-0039-X11H-00000-00&amp;context=" TargetMode="External" /><Relationship Id="rId15" Type="http://schemas.openxmlformats.org/officeDocument/2006/relationships/footer" Target="footer5.xml" /><Relationship Id="rId150" Type="http://schemas.openxmlformats.org/officeDocument/2006/relationships/hyperlink" Target="https://advance.lexis.com/api/document?collection=cases&amp;id=urn:contentItem:3S4X-4WJ0-003B-K2GS-00000-00&amp;context=" TargetMode="External" /><Relationship Id="rId151" Type="http://schemas.openxmlformats.org/officeDocument/2006/relationships/hyperlink" Target="https://advance.lexis.com/api/document?collection=cases&amp;id=urn:contentItem:3S4V-NWM0-003B-W2G8-00000-00&amp;context=" TargetMode="External" /><Relationship Id="rId152" Type="http://schemas.openxmlformats.org/officeDocument/2006/relationships/hyperlink" Target="https://advance.lexis.com/api/document?collection=cases&amp;id=urn:contentItem:3S4V-KSV0-003B-139H-00000-00&amp;context=" TargetMode="External" /><Relationship Id="rId153" Type="http://schemas.openxmlformats.org/officeDocument/2006/relationships/hyperlink" Target="https://advance.lexis.com/api/document?collection=cases&amp;id=urn:contentItem:3S4X-2YW0-0039-Y317-00000-00&amp;context=" TargetMode="External" /><Relationship Id="rId154" Type="http://schemas.openxmlformats.org/officeDocument/2006/relationships/hyperlink" Target="https://advance.lexis.com/api/document?collection=cases&amp;id=urn:contentItem:3S4V-S9T0-003B-32KC-00000-00&amp;context=" TargetMode="External" /><Relationship Id="rId155" Type="http://schemas.openxmlformats.org/officeDocument/2006/relationships/hyperlink" Target="https://advance.lexis.com/api/document?collection=cases&amp;id=urn:contentItem:3S4W-WM90-003B-04M0-00000-00&amp;context=" TargetMode="External" /><Relationship Id="rId156" Type="http://schemas.openxmlformats.org/officeDocument/2006/relationships/hyperlink" Target="https://advance.lexis.com/api/document?collection=cases&amp;id=urn:contentItem:3S4W-X3B0-0039-X43N-00000-00&amp;context=" TargetMode="External" /><Relationship Id="rId157" Type="http://schemas.openxmlformats.org/officeDocument/2006/relationships/hyperlink" Target="https://advance.lexis.com/api/document?collection=cases&amp;id=urn:contentItem:3S4V-PH60-0054-84CH-00000-00&amp;context=" TargetMode="External" /><Relationship Id="rId158" Type="http://schemas.openxmlformats.org/officeDocument/2006/relationships/hyperlink" Target="https://advance.lexis.com/api/document?collection=cases&amp;id=urn:contentItem:3S4X-HF90-003B-H2D8-00000-00&amp;context=" TargetMode="External" /><Relationship Id="rId159" Type="http://schemas.openxmlformats.org/officeDocument/2006/relationships/hyperlink" Target="https://advance.lexis.com/api/document?collection=cases&amp;id=urn:contentItem:3S4X-4FF0-003B-00KF-00000-00&amp;context=" TargetMode="External" /><Relationship Id="rId16" Type="http://schemas.openxmlformats.org/officeDocument/2006/relationships/header" Target="header6.xml" /><Relationship Id="rId160" Type="http://schemas.openxmlformats.org/officeDocument/2006/relationships/hyperlink" Target="https://advance.lexis.com/api/document?collection=cases&amp;id=urn:contentItem:3S4X-1BJ0-0039-Y1M8-00000-00&amp;context=" TargetMode="External" /><Relationship Id="rId161" Type="http://schemas.openxmlformats.org/officeDocument/2006/relationships/hyperlink" Target="https://advance.lexis.com/api/document?collection=cases&amp;id=urn:contentItem:3S4V-JP80-0054-64G9-00000-00&amp;context=" TargetMode="External" /><Relationship Id="rId162" Type="http://schemas.openxmlformats.org/officeDocument/2006/relationships/hyperlink" Target="https://advance.lexis.com/api/document?collection=cases&amp;id=urn:contentItem:3S4X-HRW0-003B-H335-00000-00&amp;context=" TargetMode="External" /><Relationship Id="rId163" Type="http://schemas.openxmlformats.org/officeDocument/2006/relationships/hyperlink" Target="https://advance.lexis.com/api/document?collection=cases&amp;id=urn:contentItem:3S4W-YTG0-003B-K143-00000-00&amp;context=" TargetMode="External" /><Relationship Id="rId164" Type="http://schemas.openxmlformats.org/officeDocument/2006/relationships/hyperlink" Target="https://advance.lexis.com/api/document?collection=cases&amp;id=urn:contentItem:3S4N-DVR0-0039-S2FD-00000-00&amp;context=" TargetMode="External" /><Relationship Id="rId165" Type="http://schemas.openxmlformats.org/officeDocument/2006/relationships/hyperlink" Target="https://advance.lexis.com/api/document?collection=cases&amp;id=urn:contentItem:3S4X-3SW0-003B-034X-00000-00&amp;context=" TargetMode="External" /><Relationship Id="rId166" Type="http://schemas.openxmlformats.org/officeDocument/2006/relationships/hyperlink" Target="https://advance.lexis.com/api/document?collection=cases&amp;id=urn:contentItem:3S4X-9RP0-0039-X4W6-00000-00&amp;context=" TargetMode="External" /><Relationship Id="rId167" Type="http://schemas.openxmlformats.org/officeDocument/2006/relationships/hyperlink" Target="https://advance.lexis.com/api/document?collection=cases&amp;id=urn:contentItem:3S4X-0780-0039-Y2J0-00000-00&amp;context=" TargetMode="External" /><Relationship Id="rId168" Type="http://schemas.openxmlformats.org/officeDocument/2006/relationships/hyperlink" Target="https://advance.lexis.com/api/document?collection=cases&amp;id=urn:contentItem:4H9Y-S3J0-TVRV-D3CS-00000-00&amp;context=" TargetMode="External" /><Relationship Id="rId169" Type="http://schemas.openxmlformats.org/officeDocument/2006/relationships/hyperlink" Target="https://advance.lexis.com/api/document?collection=statutes-legislation&amp;id=urn:contentItem:8K0V-7CS2-8T6X-7257-00000-00&amp;context=" TargetMode="External" /><Relationship Id="rId17" Type="http://schemas.openxmlformats.org/officeDocument/2006/relationships/footer" Target="footer6.xml" /><Relationship Id="rId170" Type="http://schemas.openxmlformats.org/officeDocument/2006/relationships/hyperlink" Target="https://advance.lexis.com/api/document?collection=cases&amp;id=urn:contentItem:3S4V-SF60-003B-3313-00000-00&amp;context=" TargetMode="External" /><Relationship Id="rId171" Type="http://schemas.openxmlformats.org/officeDocument/2006/relationships/hyperlink" Target="https://advance.lexis.com/api/document?collection=cases&amp;id=urn:contentItem:3S4V-K3R0-003B-3140-00000-00&amp;context=" TargetMode="External" /><Relationship Id="rId172" Type="http://schemas.openxmlformats.org/officeDocument/2006/relationships/hyperlink" Target="https://advance.lexis.com/api/document?collection=cases&amp;id=urn:contentItem:3S4W-SXD0-003B-T4VW-00000-00&amp;context=" TargetMode="External" /><Relationship Id="rId173" Type="http://schemas.openxmlformats.org/officeDocument/2006/relationships/hyperlink" Target="https://advance.lexis.com/api/document?collection=cases&amp;id=urn:contentItem:3S4W-YNM0-003B-02G2-00000-00&amp;context=" TargetMode="External" /><Relationship Id="rId174" Type="http://schemas.openxmlformats.org/officeDocument/2006/relationships/hyperlink" Target="https://advance.lexis.com/api/document?collection=cases&amp;id=urn:contentItem:3S4V-KX30-003B-13R4-00000-00&amp;context=" TargetMode="External" /><Relationship Id="rId175" Type="http://schemas.openxmlformats.org/officeDocument/2006/relationships/hyperlink" Target="https://advance.lexis.com/api/document?collection=cases&amp;id=urn:contentItem:3S4X-4F70-003B-00GR-00000-00&amp;context=" TargetMode="External" /><Relationship Id="rId176" Type="http://schemas.openxmlformats.org/officeDocument/2006/relationships/hyperlink" Target="https://advance.lexis.com/api/document?collection=cases&amp;id=urn:contentItem:4HTK-SCB0-TVRT-V2YR-00000-00&amp;context=" TargetMode="External" /><Relationship Id="rId177" Type="http://schemas.openxmlformats.org/officeDocument/2006/relationships/hyperlink" Target="https://advance.lexis.com/api/document?collection=cases&amp;id=urn:contentItem:3S4X-2410-0039-Y4PG-00000-00&amp;context=" TargetMode="External" /><Relationship Id="rId178" Type="http://schemas.openxmlformats.org/officeDocument/2006/relationships/hyperlink" Target="https://advance.lexis.com/api/document?collection=cases&amp;id=urn:contentItem:3S4V-SWK0-003B-20V4-00000-00&amp;context=" TargetMode="External" /><Relationship Id="rId179" Type="http://schemas.openxmlformats.org/officeDocument/2006/relationships/hyperlink" Target="https://advance.lexis.com/api/document?collection=cases&amp;id=urn:contentItem:3S4X-1HX0-003B-J0WD-00000-00&amp;context=" TargetMode="External" /><Relationship Id="rId18" Type="http://schemas.openxmlformats.org/officeDocument/2006/relationships/hyperlink" Target="https://advance.lexis.com/api/document?collection=statutes-legislation&amp;id=urn:contentItem:8SG9-5HW2-D6RV-H0V4-00000-00&amp;context=" TargetMode="External" /><Relationship Id="rId180" Type="http://schemas.openxmlformats.org/officeDocument/2006/relationships/hyperlink" Target="https://advance.lexis.com/api/document?collection=cases&amp;id=urn:contentItem:3S4W-Y470-003B-J54T-00000-00&amp;context=" TargetMode="External" /><Relationship Id="rId181" Type="http://schemas.openxmlformats.org/officeDocument/2006/relationships/hyperlink" Target="https://advance.lexis.com/api/document?collection=cases&amp;id=urn:contentItem:3S4W-SN30-003B-J3JC-00000-00&amp;context=" TargetMode="External" /><Relationship Id="rId182" Type="http://schemas.openxmlformats.org/officeDocument/2006/relationships/hyperlink" Target="https://advance.lexis.com/api/document?collection=cases&amp;id=urn:contentItem:3S4X-1V70-003B-K205-00000-00&amp;context=" TargetMode="External" /><Relationship Id="rId183" Type="http://schemas.openxmlformats.org/officeDocument/2006/relationships/hyperlink" Target="https://advance.lexis.com/api/document?collection=cases&amp;id=urn:contentItem:3S4W-W530-0039-Y0YS-00000-00&amp;context=" TargetMode="External" /><Relationship Id="rId184" Type="http://schemas.openxmlformats.org/officeDocument/2006/relationships/hyperlink" Target="https://advance.lexis.com/api/document?collection=cases&amp;id=urn:contentItem:3S4W-TRY0-0039-Y1B0-00000-00&amp;context=" TargetMode="External" /><Relationship Id="rId185" Type="http://schemas.openxmlformats.org/officeDocument/2006/relationships/hyperlink" Target="https://advance.lexis.com/api/document?collection=cases&amp;id=urn:contentItem:3S4V-TSX0-003B-24T5-00000-00&amp;context=" TargetMode="External" /><Relationship Id="rId186" Type="http://schemas.openxmlformats.org/officeDocument/2006/relationships/hyperlink" Target="https://advance.lexis.com/api/document?collection=cases&amp;id=urn:contentItem:3S4V-NJ50-003B-M0X6-00000-00&amp;context=" TargetMode="External" /><Relationship Id="rId187" Type="http://schemas.openxmlformats.org/officeDocument/2006/relationships/hyperlink" Target="https://advance.lexis.com/api/document?collection=cases&amp;id=urn:contentItem:3S4V-NS30-003B-M1P1-00000-00&amp;context=" TargetMode="External" /><Relationship Id="rId188" Type="http://schemas.openxmlformats.org/officeDocument/2006/relationships/hyperlink" Target="https://advance.lexis.com/api/document?collection=cases&amp;id=urn:contentItem:3S4V-NS00-003B-M1NK-00000-00&amp;context=" TargetMode="External" /><Relationship Id="rId189" Type="http://schemas.openxmlformats.org/officeDocument/2006/relationships/hyperlink" Target="https://advance.lexis.com/api/document?collection=cases&amp;id=urn:contentItem:3S4W-SMV0-003B-J3FV-00000-00&amp;context=" TargetMode="External" /><Relationship Id="rId19" Type="http://schemas.openxmlformats.org/officeDocument/2006/relationships/hyperlink" Target="https://advance.lexis.com/api/document?collection=statutes-legislation&amp;id=urn:contentItem:5CCB-R1M0-01XN-S4C3-00000-00&amp;context=" TargetMode="External" /><Relationship Id="rId190" Type="http://schemas.openxmlformats.org/officeDocument/2006/relationships/hyperlink" Target="https://advance.lexis.com/api/document?collection=cases&amp;id=urn:contentItem:3S4W-TJ20-003B-K3PM-00000-00&amp;context=" TargetMode="External" /><Relationship Id="rId191" Type="http://schemas.openxmlformats.org/officeDocument/2006/relationships/hyperlink" Target="https://advance.lexis.com/api/document?collection=cases&amp;id=urn:contentItem:3S4X-18R0-0039-Y1CS-00000-00&amp;context=" TargetMode="External" /><Relationship Id="rId192" Type="http://schemas.openxmlformats.org/officeDocument/2006/relationships/hyperlink" Target="https://advance.lexis.com/api/document?collection=cases&amp;id=urn:contentItem:3S4X-2450-003B-016K-00000-00&amp;context=" TargetMode="External" /><Relationship Id="rId193" Type="http://schemas.openxmlformats.org/officeDocument/2006/relationships/hyperlink" Target="https://advance.lexis.com/api/document?collection=cases&amp;id=urn:contentItem:3S4V-R790-0054-62T3-00000-00&amp;context=" TargetMode="External" /><Relationship Id="rId194" Type="http://schemas.openxmlformats.org/officeDocument/2006/relationships/hyperlink" Target="https://advance.lexis.com/api/document?collection=cases&amp;id=urn:contentItem:3S4V-HXB0-0054-60M4-00000-00&amp;context=" TargetMode="External" /><Relationship Id="rId195" Type="http://schemas.openxmlformats.org/officeDocument/2006/relationships/hyperlink" Target="https://advance.lexis.com/api/document?collection=cases&amp;id=urn:contentItem:3S4W-S960-003B-J058-00000-00&amp;context=" TargetMode="External" /><Relationship Id="rId196" Type="http://schemas.openxmlformats.org/officeDocument/2006/relationships/hyperlink" Target="https://advance.lexis.com/api/document?collection=cases&amp;id=urn:contentItem:3S4X-3WH0-0039-X1XN-00000-00&amp;context=" TargetMode="External" /><Relationship Id="rId197" Type="http://schemas.openxmlformats.org/officeDocument/2006/relationships/hyperlink" Target="https://advance.lexis.com/api/document?collection=cases&amp;id=urn:contentItem:3S4V-RMG0-003B-W16C-00000-00&amp;context=" TargetMode="External" /><Relationship Id="rId198" Type="http://schemas.openxmlformats.org/officeDocument/2006/relationships/hyperlink" Target="https://advance.lexis.com/api/document?collection=cases&amp;id=urn:contentItem:3S4X-20C0-003B-G3X0-00000-00&amp;context=" TargetMode="External" /><Relationship Id="rId199" Type="http://schemas.openxmlformats.org/officeDocument/2006/relationships/hyperlink" Target="https://advance.lexis.com/api/document?collection=cases&amp;id=urn:contentItem:3S4X-CG80-003B-H55V-00000-00&amp;context=" TargetMode="External" /><Relationship Id="rId2" Type="http://schemas.openxmlformats.org/officeDocument/2006/relationships/webSettings" Target="webSettings.xml" /><Relationship Id="rId20" Type="http://schemas.openxmlformats.org/officeDocument/2006/relationships/hyperlink" Target="https://advance.lexis.com/api/document?collection=statutes-legislation&amp;id=urn:contentItem:8SG9-5HW2-D6RV-H04W-00000-00&amp;context=" TargetMode="External" /><Relationship Id="rId200" Type="http://schemas.openxmlformats.org/officeDocument/2006/relationships/hyperlink" Target="https://advance.lexis.com/api/document?collection=cases&amp;id=urn:contentItem:3S4X-23M0-003B-K43T-00000-00&amp;context=" TargetMode="External" /><Relationship Id="rId201" Type="http://schemas.openxmlformats.org/officeDocument/2006/relationships/hyperlink" Target="https://advance.lexis.com/api/document?collection=cases&amp;id=urn:contentItem:3S4X-2WC0-003B-H0M2-00000-00&amp;context=" TargetMode="External" /><Relationship Id="rId202" Type="http://schemas.openxmlformats.org/officeDocument/2006/relationships/hyperlink" Target="https://advance.lexis.com/api/document?collection=cases&amp;id=urn:contentItem:3S4W-TT90-003B-T34M-00000-00&amp;context=" TargetMode="External" /><Relationship Id="rId203" Type="http://schemas.openxmlformats.org/officeDocument/2006/relationships/hyperlink" Target="https://advance.lexis.com/api/document?collection=cases&amp;id=urn:contentItem:3S4W-WK20-003B-G289-00000-00&amp;context=" TargetMode="External" /><Relationship Id="rId204" Type="http://schemas.openxmlformats.org/officeDocument/2006/relationships/hyperlink" Target="https://advance.lexis.com/api/document?collection=cases&amp;id=urn:contentItem:3S4V-P3X0-0054-647J-00000-00&amp;context=" TargetMode="External" /><Relationship Id="rId205" Type="http://schemas.openxmlformats.org/officeDocument/2006/relationships/hyperlink" Target="https://advance.lexis.com/api/document?collection=cases&amp;id=urn:contentItem:3S4V-NBG0-0054-6221-00000-00&amp;context=" TargetMode="External" /><Relationship Id="rId206" Type="http://schemas.openxmlformats.org/officeDocument/2006/relationships/hyperlink" Target="https://advance.lexis.com/api/document?collection=cases&amp;id=urn:contentItem:3S4X-8Y80-003B-54N1-00000-00&amp;context=" TargetMode="External" /><Relationship Id="rId207" Type="http://schemas.openxmlformats.org/officeDocument/2006/relationships/hyperlink" Target="https://advance.lexis.com/api/document?collection=cases&amp;id=urn:contentItem:3S4V-NYK0-0054-63T6-00000-00&amp;context=" TargetMode="External" /><Relationship Id="rId208" Type="http://schemas.openxmlformats.org/officeDocument/2006/relationships/hyperlink" Target="https://advance.lexis.com/api/document?collection=cases&amp;id=urn:contentItem:3S4X-1GC0-0039-M1GG-00000-00&amp;context=" TargetMode="External" /><Relationship Id="rId209" Type="http://schemas.openxmlformats.org/officeDocument/2006/relationships/hyperlink" Target="https://advance.lexis.com/api/document?collection=cases&amp;id=urn:contentItem:4K9D-N0P0-0038-X51S-00000-00&amp;context=" TargetMode="External" /><Relationship Id="rId21" Type="http://schemas.openxmlformats.org/officeDocument/2006/relationships/hyperlink" Target="https://advance.lexis.com/api/document?collection=statutes-legislation&amp;id=urn:contentItem:8SG9-5HW2-D6RV-H04X-00000-00&amp;context=" TargetMode="External" /><Relationship Id="rId210" Type="http://schemas.openxmlformats.org/officeDocument/2006/relationships/hyperlink" Target="https://advance.lexis.com/api/document?collection=cases&amp;id=urn:contentItem:3S4X-7TX0-0039-X20F-00000-00&amp;context=" TargetMode="External" /><Relationship Id="rId211" Type="http://schemas.openxmlformats.org/officeDocument/2006/relationships/hyperlink" Target="https://advance.lexis.com/api/document?collection=cases&amp;id=urn:contentItem:3S4V-R150-0054-61Y0-00000-00&amp;context=" TargetMode="External" /><Relationship Id="rId212" Type="http://schemas.openxmlformats.org/officeDocument/2006/relationships/hyperlink" Target="https://advance.lexis.com/api/document?collection=cases&amp;id=urn:contentItem:3S4X-2H30-003B-K17F-00000-00&amp;context=" TargetMode="External" /><Relationship Id="rId213" Type="http://schemas.openxmlformats.org/officeDocument/2006/relationships/hyperlink" Target="https://advance.lexis.com/api/document?collection=cases&amp;id=urn:contentItem:3S4V-PT20-003B-W3YX-00000-00&amp;context=" TargetMode="External" /><Relationship Id="rId214" Type="http://schemas.openxmlformats.org/officeDocument/2006/relationships/hyperlink" Target="https://advance.lexis.com/api/document?collection=cases&amp;id=urn:contentItem:3S4V-NX70-003B-W2KW-00000-00&amp;context=" TargetMode="External" /><Relationship Id="rId215" Type="http://schemas.openxmlformats.org/officeDocument/2006/relationships/hyperlink" Target="https://advance.lexis.com/api/document?collection=statutes-legislation&amp;id=urn:contentItem:8SG9-5HW2-D6RV-H0V5-00000-00&amp;context=" TargetMode="External" /><Relationship Id="rId216" Type="http://schemas.openxmlformats.org/officeDocument/2006/relationships/hyperlink" Target="https://advance.lexis.com/api/document?collection=cases&amp;id=urn:contentItem:3S4X-FF40-003B-S403-00000-00&amp;context=" TargetMode="External" /><Relationship Id="rId217" Type="http://schemas.openxmlformats.org/officeDocument/2006/relationships/hyperlink" Target="https://advance.lexis.com/api/document?collection=cases&amp;id=urn:contentItem:4CR8-5480-004C-000D-00000-00&amp;context=" TargetMode="External" /><Relationship Id="rId218" Type="http://schemas.openxmlformats.org/officeDocument/2006/relationships/hyperlink" Target="https://advance.lexis.com/api/document?collection=cases&amp;id=urn:contentItem:3S4X-M1F0-0039-X3MF-00000-00&amp;context=" TargetMode="External" /><Relationship Id="rId219" Type="http://schemas.openxmlformats.org/officeDocument/2006/relationships/hyperlink" Target="https://advance.lexis.com/api/document?collection=cases&amp;id=urn:contentItem:3S4X-4WJ0-0039-X3BK-00000-00&amp;context=" TargetMode="External" /><Relationship Id="rId22" Type="http://schemas.openxmlformats.org/officeDocument/2006/relationships/hyperlink" Target="https://advance.lexis.com/api/document?collection=statutes-legislation&amp;id=urn:contentItem:8SG9-5HW2-D6RV-H04Y-00000-00&amp;context=" TargetMode="External" /><Relationship Id="rId220" Type="http://schemas.openxmlformats.org/officeDocument/2006/relationships/hyperlink" Target="https://advance.lexis.com/api/document?collection=cases&amp;id=urn:contentItem:3S4X-JMP0-003B-S542-00000-00&amp;context=" TargetMode="External" /><Relationship Id="rId221" Type="http://schemas.openxmlformats.org/officeDocument/2006/relationships/hyperlink" Target="https://advance.lexis.com/api/document?collection=cases&amp;id=urn:contentItem:3S4X-9380-0039-N240-00000-00&amp;context=" TargetMode="External" /><Relationship Id="rId222" Type="http://schemas.openxmlformats.org/officeDocument/2006/relationships/hyperlink" Target="https://advance.lexis.com/api/document?collection=cases&amp;id=urn:contentItem:3S4X-0V90-0039-M370-00000-00&amp;context=" TargetMode="External" /><Relationship Id="rId223" Type="http://schemas.openxmlformats.org/officeDocument/2006/relationships/hyperlink" Target="https://advance.lexis.com/api/document?collection=cases&amp;id=urn:contentItem:3S4X-BY90-001B-K3F3-00000-00&amp;context=" TargetMode="External" /><Relationship Id="rId224" Type="http://schemas.openxmlformats.org/officeDocument/2006/relationships/hyperlink" Target="https://advance.lexis.com/api/document?collection=cases&amp;id=urn:contentItem:3S4V-PMR0-0054-60S1-00000-00&amp;context=" TargetMode="External" /><Relationship Id="rId225" Type="http://schemas.openxmlformats.org/officeDocument/2006/relationships/hyperlink" Target="https://advance.lexis.com/api/document?collection=cases&amp;id=urn:contentItem:4RNT-CXC0-TXFR-J270-00000-00&amp;context=" TargetMode="External" /><Relationship Id="rId226" Type="http://schemas.openxmlformats.org/officeDocument/2006/relationships/hyperlink" Target="https://advance.lexis.com/api/document?collection=cases&amp;id=urn:contentItem:4S7C-FNY0-TXFR-J2WK-00000-00&amp;context=" TargetMode="External" /><Relationship Id="rId227" Type="http://schemas.openxmlformats.org/officeDocument/2006/relationships/hyperlink" Target="https://advance.lexis.com/api/document?collection=cases&amp;id=urn:contentItem:7XTK-VHB0-YB0V-D03M-00000-00&amp;context=" TargetMode="External" /><Relationship Id="rId228" Type="http://schemas.openxmlformats.org/officeDocument/2006/relationships/hyperlink" Target="https://advance.lexis.com/api/document?collection=cases&amp;id=urn:contentItem:3S4X-4HD0-0039-M41X-00000-00&amp;context=" TargetMode="External" /><Relationship Id="rId229" Type="http://schemas.openxmlformats.org/officeDocument/2006/relationships/hyperlink" Target="https://advance.lexis.com/api/document?collection=statutes-legislation&amp;id=urn:contentItem:8SG9-5HW2-D6RV-H0BK-00000-00&amp;context=" TargetMode="External" /><Relationship Id="rId23" Type="http://schemas.openxmlformats.org/officeDocument/2006/relationships/hyperlink" Target="https://advance.lexis.com/api/document?collection=statutes-legislation&amp;id=urn:contentItem:8SG9-5HW2-D6RV-H050-00000-00&amp;context=" TargetMode="External" /><Relationship Id="rId230" Type="http://schemas.openxmlformats.org/officeDocument/2006/relationships/hyperlink" Target="https://advance.lexis.com/api/document?collection=statutes-legislation&amp;id=urn:contentItem:8SG9-5042-D6RV-H15P-00000-00&amp;context=" TargetMode="External" /><Relationship Id="rId231" Type="http://schemas.openxmlformats.org/officeDocument/2006/relationships/hyperlink" Target="https://advance.lexis.com/api/document?collection=cases&amp;id=urn:contentItem:3S4X-22V0-0039-M056-00000-00&amp;context=" TargetMode="External" /><Relationship Id="rId232" Type="http://schemas.openxmlformats.org/officeDocument/2006/relationships/hyperlink" Target="https://advance.lexis.com/api/document?collection=cases&amp;id=urn:contentItem:3S4W-V9M0-0039-M4KT-00000-00&amp;context=" TargetMode="External" /><Relationship Id="rId233" Type="http://schemas.openxmlformats.org/officeDocument/2006/relationships/hyperlink" Target="https://advance.lexis.com/api/document?collection=cases&amp;id=urn:contentItem:3S4X-1DW0-003B-K4YD-00000-00&amp;context=" TargetMode="External" /><Relationship Id="rId234" Type="http://schemas.openxmlformats.org/officeDocument/2006/relationships/hyperlink" Target="https://advance.lexis.com/api/document?collection=cases&amp;id=urn:contentItem:3S4V-P1M0-003B-W3DG-00000-00&amp;context=" TargetMode="External" /><Relationship Id="rId235" Type="http://schemas.openxmlformats.org/officeDocument/2006/relationships/hyperlink" Target="https://advance.lexis.com/api/document?collection=statutes-legislation&amp;id=urn:contentItem:8T9R-PPB2-D6RV-H31B-00000-00&amp;context=" TargetMode="External" /><Relationship Id="rId236" Type="http://schemas.openxmlformats.org/officeDocument/2006/relationships/hyperlink" Target="https://advance.lexis.com/api/document?collection=statutes-legislation&amp;id=urn:contentItem:8S6M-T0S2-D6RV-H48H-00000-00&amp;context=" TargetMode="External" /><Relationship Id="rId237" Type="http://schemas.openxmlformats.org/officeDocument/2006/relationships/hyperlink" Target="https://advance.lexis.com/api/document?collection=cases&amp;id=urn:contentItem:4M0M-1V70-0038-X11X-00000-00&amp;context=" TargetMode="External" /><Relationship Id="rId238" Type="http://schemas.openxmlformats.org/officeDocument/2006/relationships/hyperlink" Target="https://advance.lexis.com/api/document?collection=cases&amp;id=urn:contentItem:3S4V-V160-003B-20MV-00000-00&amp;context=" TargetMode="External" /><Relationship Id="rId239" Type="http://schemas.openxmlformats.org/officeDocument/2006/relationships/hyperlink" Target="https://advance.lexis.com/api/document?collection=cases&amp;id=urn:contentItem:3S4X-1570-0039-M4PG-00000-00&amp;context=" TargetMode="External" /><Relationship Id="rId24" Type="http://schemas.openxmlformats.org/officeDocument/2006/relationships/hyperlink" Target="https://advance.lexis.com/api/document?collection=statutes-legislation&amp;id=urn:contentItem:8SG9-5HW2-D6RV-H051-00000-00&amp;context=" TargetMode="External" /><Relationship Id="rId240" Type="http://schemas.openxmlformats.org/officeDocument/2006/relationships/hyperlink" Target="https://advance.lexis.com/api/document?collection=cases&amp;id=urn:contentItem:3S4V-P0C0-0054-63X1-00000-00&amp;context=" TargetMode="External" /><Relationship Id="rId241" Type="http://schemas.openxmlformats.org/officeDocument/2006/relationships/hyperlink" Target="https://advance.lexis.com/api/document?collection=cases&amp;id=urn:contentItem:3S4X-44P0-003B-04YR-00000-00&amp;context=" TargetMode="External" /><Relationship Id="rId242" Type="http://schemas.openxmlformats.org/officeDocument/2006/relationships/hyperlink" Target="https://advance.lexis.com/api/document?collection=cases&amp;id=urn:contentItem:3S4V-J730-003B-W0VW-00000-00&amp;context=" TargetMode="External" /><Relationship Id="rId243" Type="http://schemas.openxmlformats.org/officeDocument/2006/relationships/hyperlink" Target="https://advance.lexis.com/api/document?collection=cases&amp;id=urn:contentItem:3S4V-RW10-003B-2271-00000-00&amp;context=" TargetMode="External" /><Relationship Id="rId244" Type="http://schemas.openxmlformats.org/officeDocument/2006/relationships/hyperlink" Target="https://advance.lexis.com/api/document?collection=cases&amp;id=urn:contentItem:3S4X-3K80-003B-J0S1-00000-00&amp;context=" TargetMode="External" /><Relationship Id="rId245" Type="http://schemas.openxmlformats.org/officeDocument/2006/relationships/hyperlink" Target="https://advance.lexis.com/api/document?collection=cases&amp;id=urn:contentItem:3S4W-TWC0-003B-T3GF-00000-00&amp;context=" TargetMode="External" /><Relationship Id="rId246" Type="http://schemas.openxmlformats.org/officeDocument/2006/relationships/hyperlink" Target="https://advance.lexis.com/api/document?collection=cases&amp;id=urn:contentItem:3S4V-JHY0-003B-M29V-00000-00&amp;context=" TargetMode="External" /><Relationship Id="rId247" Type="http://schemas.openxmlformats.org/officeDocument/2006/relationships/hyperlink" Target="https://advance.lexis.com/api/document?collection=cases&amp;id=urn:contentItem:3S4V-PSG0-003B-W3V3-00000-00&amp;context=" TargetMode="External" /><Relationship Id="rId248" Type="http://schemas.openxmlformats.org/officeDocument/2006/relationships/hyperlink" Target="https://advance.lexis.com/api/document?collection=cases&amp;id=urn:contentItem:3S4X-0SD0-0039-Y4CR-00000-00&amp;context=" TargetMode="External" /><Relationship Id="rId249" Type="http://schemas.openxmlformats.org/officeDocument/2006/relationships/hyperlink" Target="https://advance.lexis.com/api/document?collection=cases&amp;id=urn:contentItem:3S4W-VMB0-0039-X2VV-00000-00&amp;context=" TargetMode="External" /><Relationship Id="rId25" Type="http://schemas.openxmlformats.org/officeDocument/2006/relationships/hyperlink" Target="https://advance.lexis.com/api/document?collection=statutes-legislation&amp;id=urn:contentItem:8SG9-5HW2-D6RV-H052-00000-00&amp;context=" TargetMode="External" /><Relationship Id="rId250" Type="http://schemas.openxmlformats.org/officeDocument/2006/relationships/hyperlink" Target="https://advance.lexis.com/api/document?collection=cases&amp;id=urn:contentItem:3S4X-H540-003B-S353-00000-00&amp;context=" TargetMode="External" /><Relationship Id="rId251" Type="http://schemas.openxmlformats.org/officeDocument/2006/relationships/hyperlink" Target="https://advance.lexis.com/api/document?collection=cases&amp;id=urn:contentItem:3S4X-9CP0-003B-S1JR-00000-00&amp;context=" TargetMode="External" /><Relationship Id="rId252" Type="http://schemas.openxmlformats.org/officeDocument/2006/relationships/hyperlink" Target="https://advance.lexis.com/api/document?collection=cases&amp;id=urn:contentItem:3S65-KRP0-003B-R0FY-00000-00&amp;context=" TargetMode="External" /><Relationship Id="rId253" Type="http://schemas.openxmlformats.org/officeDocument/2006/relationships/hyperlink" Target="https://advance.lexis.com/api/document?collection=cases&amp;id=urn:contentItem:3S7W-M230-003B-R51M-00000-00&amp;context=" TargetMode="External" /><Relationship Id="rId254" Type="http://schemas.openxmlformats.org/officeDocument/2006/relationships/hyperlink" Target="https://advance.lexis.com/api/document?collection=cases&amp;id=urn:contentItem:3S4V-RHV0-003B-W052-00000-00&amp;context=" TargetMode="External" /><Relationship Id="rId255" Type="http://schemas.openxmlformats.org/officeDocument/2006/relationships/hyperlink" Target="https://advance.lexis.com/api/document?collection=cases&amp;id=urn:contentItem:3S4V-K210-0054-60YX-00000-00&amp;context=" TargetMode="External" /><Relationship Id="rId256" Type="http://schemas.openxmlformats.org/officeDocument/2006/relationships/hyperlink" Target="https://advance.lexis.com/api/document?collection=cases&amp;id=urn:contentItem:48TF-4FX0-0038-Y1MY-00000-00&amp;context=" TargetMode="External" /><Relationship Id="rId257" Type="http://schemas.openxmlformats.org/officeDocument/2006/relationships/hyperlink" Target="https://advance.lexis.com/api/document?collection=cases&amp;id=urn:contentItem:4F92-1750-0038-X3PB-00000-00&amp;context=" TargetMode="External" /><Relationship Id="rId258" Type="http://schemas.openxmlformats.org/officeDocument/2006/relationships/hyperlink" Target="https://advance.lexis.com/api/document?collection=cases&amp;id=urn:contentItem:3S4X-DGV0-003B-H1S2-00000-00&amp;context=" TargetMode="External" /><Relationship Id="rId259" Type="http://schemas.openxmlformats.org/officeDocument/2006/relationships/hyperlink" Target="https://advance.lexis.com/api/document?collection=cases&amp;id=urn:contentItem:3S4X-HB50-003B-406C-00000-00&amp;context=" TargetMode="External" /><Relationship Id="rId26" Type="http://schemas.openxmlformats.org/officeDocument/2006/relationships/hyperlink" Target="https://advance.lexis.com/api/document?collection=statutes-legislation&amp;id=urn:contentItem:8SG9-5HW2-D6RV-H053-00000-00&amp;context=" TargetMode="External" /><Relationship Id="rId260" Type="http://schemas.openxmlformats.org/officeDocument/2006/relationships/hyperlink" Target="https://advance.lexis.com/api/document?collection=cases&amp;id=urn:contentItem:4FS1-7XG0-0038-X1YK-00000-00&amp;context=" TargetMode="External" /><Relationship Id="rId261" Type="http://schemas.openxmlformats.org/officeDocument/2006/relationships/hyperlink" Target="https://advance.lexis.com/api/document?collection=cases&amp;id=urn:contentItem:4V2B-28Y0-TXFX-81PY-00000-00&amp;context=" TargetMode="External" /><Relationship Id="rId262" Type="http://schemas.openxmlformats.org/officeDocument/2006/relationships/hyperlink" Target="https://advance.lexis.com/api/document?collection=statutes-legislation&amp;id=urn:contentItem:5GYC-22N1-6N19-F032-00000-00&amp;context=" TargetMode="External" /><Relationship Id="rId263" Type="http://schemas.openxmlformats.org/officeDocument/2006/relationships/hyperlink" Target="https://advance.lexis.com/api/document?collection=cases&amp;id=urn:contentItem:3S4X-4150-003B-04FT-00000-00&amp;context=" TargetMode="External" /><Relationship Id="rId264" Type="http://schemas.openxmlformats.org/officeDocument/2006/relationships/hyperlink" Target="https://advance.lexis.com/api/document?collection=cases&amp;id=urn:contentItem:3S4X-1F60-003B-0455-00000-00&amp;context=" TargetMode="External" /><Relationship Id="rId265" Type="http://schemas.openxmlformats.org/officeDocument/2006/relationships/hyperlink" Target="https://advance.lexis.com/api/document?collection=cases&amp;id=urn:contentItem:3S4W-TWK0-0039-Y1WG-00000-00&amp;context=" TargetMode="External" /><Relationship Id="rId266" Type="http://schemas.openxmlformats.org/officeDocument/2006/relationships/hyperlink" Target="https://advance.lexis.com/api/document?collection=cases&amp;id=urn:contentItem:3S4X-FY90-001T-D4TC-00000-00&amp;context=" TargetMode="External" /><Relationship Id="rId267" Type="http://schemas.openxmlformats.org/officeDocument/2006/relationships/hyperlink" Target="https://advance.lexis.com/api/document?collection=cases&amp;id=urn:contentItem:3S4X-CD30-001T-D1NT-00000-00&amp;context=" TargetMode="External" /><Relationship Id="rId268" Type="http://schemas.openxmlformats.org/officeDocument/2006/relationships/hyperlink" Target="https://advance.lexis.com/api/document?collection=cases&amp;id=urn:contentItem:4956-2760-0038-X2B2-00000-00&amp;context=" TargetMode="External" /><Relationship Id="rId269" Type="http://schemas.openxmlformats.org/officeDocument/2006/relationships/hyperlink" Target="https://advance.lexis.com/api/document?collection=cases&amp;id=urn:contentItem:4NRM-G6F0-TVVD-N2JP-00000-00&amp;context=" TargetMode="External" /><Relationship Id="rId27" Type="http://schemas.openxmlformats.org/officeDocument/2006/relationships/hyperlink" Target="https://advance.lexis.com/api/document?collection=cases&amp;id=urn:contentItem:3S4X-6GB0-003B-716Y-00000-00&amp;context=" TargetMode="External" /><Relationship Id="rId270" Type="http://schemas.openxmlformats.org/officeDocument/2006/relationships/hyperlink" Target="https://advance.lexis.com/api/document?collection=cases&amp;id=urn:contentItem:4F7B-7SR0-0038-X3BM-00000-00&amp;context=" TargetMode="External" /><Relationship Id="rId271" Type="http://schemas.openxmlformats.org/officeDocument/2006/relationships/hyperlink" Target="https://advance.lexis.com/api/document?collection=cases&amp;id=urn:contentItem:4FPY-N740-TVRV-D1XF-00000-00&amp;context=" TargetMode="External" /><Relationship Id="rId272" Type="http://schemas.openxmlformats.org/officeDocument/2006/relationships/hyperlink" Target="https://advance.lexis.com/api/document?collection=cases&amp;id=urn:contentItem:4T2J-Y2V0-TX4N-G06P-00000-00&amp;context=" TargetMode="External" /><Relationship Id="rId273" Type="http://schemas.openxmlformats.org/officeDocument/2006/relationships/hyperlink" Target="https://advance.lexis.com/api/document?collection=cases&amp;id=urn:contentItem:3S4V-N6D0-003B-31YX-00000-00&amp;context=" TargetMode="External" /><Relationship Id="rId274" Type="http://schemas.openxmlformats.org/officeDocument/2006/relationships/hyperlink" Target="https://advance.lexis.com/api/document?collection=cases&amp;id=urn:contentItem:4274-KPX0-0038-Y2C1-00000-00&amp;context=" TargetMode="External" /><Relationship Id="rId275" Type="http://schemas.openxmlformats.org/officeDocument/2006/relationships/hyperlink" Target="https://advance.lexis.com/api/document?collection=statutes-legislation&amp;id=urn:contentItem:8SG9-5042-D6RV-H0BM-00000-00&amp;context=" TargetMode="External" /><Relationship Id="rId276" Type="http://schemas.openxmlformats.org/officeDocument/2006/relationships/hyperlink" Target="https://advance.lexis.com/api/document?collection=statutes-legislation&amp;id=urn:contentItem:8TV4-SJH2-D6RV-H3S9-00000-00&amp;context=" TargetMode="External" /><Relationship Id="rId277" Type="http://schemas.openxmlformats.org/officeDocument/2006/relationships/hyperlink" Target="https://advance.lexis.com/api/document?collection=statutes-legislation&amp;id=urn:contentItem:8SG9-5HW2-D6RV-H0MN-00000-00&amp;context=" TargetMode="External" /><Relationship Id="rId278" Type="http://schemas.openxmlformats.org/officeDocument/2006/relationships/hyperlink" Target="https://advance.lexis.com/api/document?collection=cases&amp;id=urn:contentItem:520C-M8X1-652J-9080-00000-00&amp;context=" TargetMode="External" /><Relationship Id="rId279" Type="http://schemas.openxmlformats.org/officeDocument/2006/relationships/hyperlink" Target="https://advance.lexis.com/api/document?collection=cases&amp;id=urn:contentItem:51X9-2KF1-652R-4003-00000-00&amp;context=" TargetMode="External" /><Relationship Id="rId28" Type="http://schemas.openxmlformats.org/officeDocument/2006/relationships/hyperlink" Target="https://advance.lexis.com/api/document?collection=cases&amp;id=urn:contentItem:3S4X-CBJ0-003B-S1XY-00000-00&amp;context=" TargetMode="External" /><Relationship Id="rId280" Type="http://schemas.openxmlformats.org/officeDocument/2006/relationships/hyperlink" Target="https://advance.lexis.com/api/document?collection=cases&amp;id=urn:contentItem:3S4V-V3C0-0054-82T9-00000-00&amp;context=" TargetMode="External" /><Relationship Id="rId281" Type="http://schemas.openxmlformats.org/officeDocument/2006/relationships/hyperlink" Target="https://advance.lexis.com/api/document?collection=cases&amp;id=urn:contentItem:3S4X-0PG0-003B-K0NX-00000-00&amp;context=" TargetMode="External" /><Relationship Id="rId282" Type="http://schemas.openxmlformats.org/officeDocument/2006/relationships/hyperlink" Target="https://advance.lexis.com/api/document?collection=cases&amp;id=urn:contentItem:3S4W-T090-003B-03P7-00000-00&amp;context=" TargetMode="External" /><Relationship Id="rId283" Type="http://schemas.openxmlformats.org/officeDocument/2006/relationships/hyperlink" Target="https://advance.lexis.com/api/document?collection=cases&amp;id=urn:contentItem:3S4W-SX30-003B-02Y7-00000-00&amp;context=" TargetMode="External" /><Relationship Id="rId284" Type="http://schemas.openxmlformats.org/officeDocument/2006/relationships/hyperlink" Target="https://advance.lexis.com/api/document?collection=cases&amp;id=urn:contentItem:3S4X-2GG0-0039-M3PG-00000-00&amp;context=" TargetMode="External" /><Relationship Id="rId285" Type="http://schemas.openxmlformats.org/officeDocument/2006/relationships/hyperlink" Target="https://advance.lexis.com/api/document?collection=cases&amp;id=urn:contentItem:3S4X-1FN0-0039-M17C-00000-00&amp;context=" TargetMode="External" /><Relationship Id="rId286" Type="http://schemas.openxmlformats.org/officeDocument/2006/relationships/hyperlink" Target="https://advance.lexis.com/api/document?collection=cases&amp;id=urn:contentItem:3S4X-DJ90-001T-D471-00000-00&amp;context=" TargetMode="External" /><Relationship Id="rId287" Type="http://schemas.openxmlformats.org/officeDocument/2006/relationships/hyperlink" Target="https://advance.lexis.com/api/document?collection=cases&amp;id=urn:contentItem:4WR2-1ND0-TXFX-F3B7-00000-00&amp;context=" TargetMode="External" /><Relationship Id="rId288" Type="http://schemas.openxmlformats.org/officeDocument/2006/relationships/hyperlink" Target="https://advance.lexis.com/api/document?collection=cases&amp;id=urn:contentItem:7WYX-D7R1-2R6J-244H-00000-00&amp;context=" TargetMode="External" /><Relationship Id="rId289" Type="http://schemas.openxmlformats.org/officeDocument/2006/relationships/hyperlink" Target="https://advance.lexis.com/api/document?collection=cases&amp;id=urn:contentItem:3S4X-HR40-003B-S0G3-00000-00&amp;context=" TargetMode="External" /><Relationship Id="rId29" Type="http://schemas.openxmlformats.org/officeDocument/2006/relationships/hyperlink" Target="https://advance.lexis.com/api/document?collection=cases&amp;id=urn:contentItem:3S4X-1CK0-003B-G11K-00000-00&amp;context=" TargetMode="External" /><Relationship Id="rId290" Type="http://schemas.openxmlformats.org/officeDocument/2006/relationships/hyperlink" Target="https://advance.lexis.com/api/document?collection=cases&amp;id=urn:contentItem:3S4X-2C30-0039-M2PW-00000-00&amp;context=" TargetMode="External" /><Relationship Id="rId291" Type="http://schemas.openxmlformats.org/officeDocument/2006/relationships/hyperlink" Target="https://advance.lexis.com/api/document?collection=cases&amp;id=urn:contentItem:4X8V-19H0-TXFX-D33D-00000-00&amp;context=" TargetMode="External" /><Relationship Id="rId292" Type="http://schemas.openxmlformats.org/officeDocument/2006/relationships/hyperlink" Target="https://advance.lexis.com/api/document?collection=cases&amp;id=urn:contentItem:3S4V-MKR0-003B-W41D-00000-00&amp;context=" TargetMode="External" /><Relationship Id="rId293" Type="http://schemas.openxmlformats.org/officeDocument/2006/relationships/hyperlink" Target="https://advance.lexis.com/api/document?collection=cases&amp;id=urn:contentItem:3S4X-2TN0-003B-H07H-00000-00&amp;context=" TargetMode="External" /><Relationship Id="rId294" Type="http://schemas.openxmlformats.org/officeDocument/2006/relationships/hyperlink" Target="https://advance.lexis.com/api/document?collection=cases&amp;id=urn:contentItem:3S4X-4Y30-0039-Y0R2-00000-00&amp;context=" TargetMode="External" /><Relationship Id="rId295" Type="http://schemas.openxmlformats.org/officeDocument/2006/relationships/hyperlink" Target="https://advance.lexis.com/api/document?collection=cases&amp;id=urn:contentItem:3S4W-YDC0-0039-Y4JB-00000-00&amp;context=" TargetMode="External" /><Relationship Id="rId296" Type="http://schemas.openxmlformats.org/officeDocument/2006/relationships/hyperlink" Target="https://advance.lexis.com/api/document?collection=cases&amp;id=urn:contentItem:3S4V-RJM0-003B-301K-00000-00&amp;context=" TargetMode="External" /><Relationship Id="rId297" Type="http://schemas.openxmlformats.org/officeDocument/2006/relationships/hyperlink" Target="https://advance.lexis.com/api/document?collection=statutes-legislation&amp;id=urn:contentItem:8SG9-5042-D6RV-H1N3-00000-00&amp;context=" TargetMode="External" /><Relationship Id="rId298" Type="http://schemas.openxmlformats.org/officeDocument/2006/relationships/hyperlink" Target="https://advance.lexis.com/api/document?collection=cases&amp;id=urn:contentItem:3S4N-D3F0-0054-71J6-00000-00&amp;context=" TargetMode="External" /><Relationship Id="rId299" Type="http://schemas.openxmlformats.org/officeDocument/2006/relationships/hyperlink" Target="https://advance.lexis.com/api/document?collection=cases&amp;id=urn:contentItem:3S4W-TR10-0039-Y165-00000-00&amp;context=" TargetMode="External" /><Relationship Id="rId3" Type="http://schemas.openxmlformats.org/officeDocument/2006/relationships/fontTable" Target="fontTable.xml" /><Relationship Id="rId30" Type="http://schemas.openxmlformats.org/officeDocument/2006/relationships/hyperlink" Target="https://advance.lexis.com/api/document?collection=statutes-legislation&amp;id=urn:contentItem:5H06-DXH1-FG36-14YT-00000-00&amp;context=" TargetMode="External" /><Relationship Id="rId300" Type="http://schemas.openxmlformats.org/officeDocument/2006/relationships/hyperlink" Target="https://advance.lexis.com/api/document?collection=cases&amp;id=urn:contentItem:4VYG-GC70-TXFX-F286-00000-00&amp;context=" TargetMode="External" /><Relationship Id="rId301" Type="http://schemas.openxmlformats.org/officeDocument/2006/relationships/hyperlink" Target="https://advance.lexis.com/api/document?collection=cases&amp;id=urn:contentItem:3S4N-DP80-0039-R4H4-00000-00&amp;context=" TargetMode="External" /><Relationship Id="rId302" Type="http://schemas.openxmlformats.org/officeDocument/2006/relationships/hyperlink" Target="https://advance.lexis.com/api/document?collection=cases&amp;id=urn:contentItem:4JC5-V050-TVW7-72K5-00000-00&amp;context=" TargetMode="External" /><Relationship Id="rId303" Type="http://schemas.openxmlformats.org/officeDocument/2006/relationships/hyperlink" Target="https://advance.lexis.com/api/document?collection=cases&amp;id=urn:contentItem:7X4K-WVN0-YB0N-V036-00000-00&amp;context=" TargetMode="External" /><Relationship Id="rId304" Type="http://schemas.openxmlformats.org/officeDocument/2006/relationships/hyperlink" Target="https://advance.lexis.com/api/document?collection=cases&amp;id=urn:contentItem:3S4X-DCH0-003B-H1GC-00000-00&amp;context=" TargetMode="External" /><Relationship Id="rId305" Type="http://schemas.openxmlformats.org/officeDocument/2006/relationships/hyperlink" Target="https://advance.lexis.com/api/document?collection=cases&amp;id=urn:contentItem:3S5B-0D10-003B-R504-00000-00&amp;context=" TargetMode="External" /><Relationship Id="rId306" Type="http://schemas.openxmlformats.org/officeDocument/2006/relationships/hyperlink" Target="https://advance.lexis.com/api/document?collection=cases&amp;id=urn:contentItem:3S4X-GDM0-003B-P2J8-00000-00&amp;context=" TargetMode="External" /><Relationship Id="rId307" Type="http://schemas.openxmlformats.org/officeDocument/2006/relationships/hyperlink" Target="https://advance.lexis.com/api/document?collection=cases&amp;id=urn:contentItem:3S5B-09Y0-003B-R4YG-00000-00&amp;context=" TargetMode="External" /><Relationship Id="rId308" Type="http://schemas.openxmlformats.org/officeDocument/2006/relationships/hyperlink" Target="https://advance.lexis.com/api/document?collection=cases&amp;id=urn:contentItem:3S4V-TY30-0054-821N-00000-00&amp;context=" TargetMode="External" /><Relationship Id="rId309" Type="http://schemas.openxmlformats.org/officeDocument/2006/relationships/hyperlink" Target="https://advance.lexis.com/api/document?collection=statutes-legislation&amp;id=urn:contentItem:8SG9-5HW2-D6RV-H0VD-00000-00&amp;context=" TargetMode="External" /><Relationship Id="rId31" Type="http://schemas.openxmlformats.org/officeDocument/2006/relationships/hyperlink" Target="https://advance.lexis.com/api/document?collection=cases&amp;id=urn:contentItem:3S4X-FB90-003B-S270-00000-00&amp;context=" TargetMode="External" /><Relationship Id="rId310" Type="http://schemas.openxmlformats.org/officeDocument/2006/relationships/hyperlink" Target="https://advance.lexis.com/api/document?collection=cases&amp;id=urn:contentItem:3S4N-D2R0-0039-S1B8-00000-00&amp;context=" TargetMode="External" /><Relationship Id="rId311" Type="http://schemas.openxmlformats.org/officeDocument/2006/relationships/hyperlink" Target="https://advance.lexis.com/api/document?collection=cases&amp;id=urn:contentItem:3S4V-K9C0-003B-M1YK-00000-00&amp;context=" TargetMode="External" /><Relationship Id="rId312" Type="http://schemas.openxmlformats.org/officeDocument/2006/relationships/hyperlink" Target="https://advance.lexis.com/api/document?collection=cases&amp;id=urn:contentItem:3S4X-6T40-008H-V1KM-00000-00&amp;context=" TargetMode="External" /><Relationship Id="rId313" Type="http://schemas.openxmlformats.org/officeDocument/2006/relationships/hyperlink" Target="https://advance.lexis.com/api/document?collection=cases&amp;id=urn:contentItem:4013-YGC0-0038-X40P-00000-00&amp;context=" TargetMode="External" /><Relationship Id="rId314" Type="http://schemas.openxmlformats.org/officeDocument/2006/relationships/hyperlink" Target="https://advance.lexis.com/api/document?collection=cases&amp;id=urn:contentItem:572F-R0M1-F04K-W21B-00000-00&amp;context=" TargetMode="External" /><Relationship Id="rId315" Type="http://schemas.openxmlformats.org/officeDocument/2006/relationships/hyperlink" Target="https://advance.lexis.com/api/document?collection=statutes-legislation&amp;id=urn:contentItem:8S6M-T0S2-D6RV-H483-00000-00&amp;context=" TargetMode="External" /><Relationship Id="rId316" Type="http://schemas.openxmlformats.org/officeDocument/2006/relationships/hyperlink" Target="https://advance.lexis.com/api/document?collection=cases&amp;id=urn:contentItem:4KBX-F530-0038-X06B-00000-00&amp;context=" TargetMode="External" /><Relationship Id="rId317" Type="http://schemas.openxmlformats.org/officeDocument/2006/relationships/hyperlink" Target="https://advance.lexis.com/api/document?collection=cases&amp;id=urn:contentItem:4D9Y-R450-0038-Y20Y-00000-00&amp;context=" TargetMode="External" /><Relationship Id="rId318" Type="http://schemas.openxmlformats.org/officeDocument/2006/relationships/hyperlink" Target="https://advance.lexis.com/api/document?collection=cases&amp;id=urn:contentItem:5WS0-VJX1-JK4W-M1BN-00000-00&amp;context=" TargetMode="External" /><Relationship Id="rId319" Type="http://schemas.openxmlformats.org/officeDocument/2006/relationships/hyperlink" Target="https://advance.lexis.com/api/document?collection=cases&amp;id=urn:contentItem:7XXT-8SN0-YB0N-W004-00000-00&amp;context=" TargetMode="External" /><Relationship Id="rId32" Type="http://schemas.openxmlformats.org/officeDocument/2006/relationships/hyperlink" Target="https://advance.lexis.com/api/document?collection=statutes-legislation&amp;id=urn:contentItem:5GYC-1WP1-6N19-F0YW-00000-00&amp;context=" TargetMode="External" /><Relationship Id="rId320" Type="http://schemas.openxmlformats.org/officeDocument/2006/relationships/hyperlink" Target="https://advance.lexis.com/api/document?collection=cases&amp;id=urn:contentItem:832K-0YH1-652R-40MK-00000-00&amp;context=" TargetMode="External" /><Relationship Id="rId321" Type="http://schemas.openxmlformats.org/officeDocument/2006/relationships/hyperlink" Target="https://advance.lexis.com/api/document?collection=cases&amp;id=urn:contentItem:3S4X-GN40-003B-H0DG-00000-00&amp;context=" TargetMode="External" /><Relationship Id="rId322" Type="http://schemas.openxmlformats.org/officeDocument/2006/relationships/hyperlink" Target="https://advance.lexis.com/api/document?collection=cases&amp;id=urn:contentItem:3S4X-GMN0-003B-H0C6-00000-00&amp;context=" TargetMode="External" /><Relationship Id="rId323" Type="http://schemas.openxmlformats.org/officeDocument/2006/relationships/hyperlink" Target="https://advance.lexis.com/api/document?collection=cases&amp;id=urn:contentItem:3S4V-JGT0-003B-W3YR-00000-00&amp;context=" TargetMode="External" /><Relationship Id="rId324" Type="http://schemas.openxmlformats.org/officeDocument/2006/relationships/hyperlink" Target="https://advance.lexis.com/api/document?collection=cases&amp;id=urn:contentItem:3S4X-C360-0039-X13N-00000-00&amp;context=" TargetMode="External" /><Relationship Id="rId325" Type="http://schemas.openxmlformats.org/officeDocument/2006/relationships/hyperlink" Target="https://advance.lexis.com/api/document?collection=cases&amp;id=urn:contentItem:4WSH-H6T0-TXFX-G2HF-00000-00&amp;context=" TargetMode="External" /><Relationship Id="rId326" Type="http://schemas.openxmlformats.org/officeDocument/2006/relationships/hyperlink" Target="https://advance.lexis.com/api/document?collection=cases&amp;id=urn:contentItem:3S4V-S320-0054-60P6-00000-00&amp;context=" TargetMode="External" /><Relationship Id="rId327" Type="http://schemas.openxmlformats.org/officeDocument/2006/relationships/hyperlink" Target="https://advance.lexis.com/api/document?collection=cases&amp;id=urn:contentItem:3S4W-TC00-0039-X12F-00000-00&amp;context=" TargetMode="External" /><Relationship Id="rId328" Type="http://schemas.openxmlformats.org/officeDocument/2006/relationships/hyperlink" Target="https://advance.lexis.com/api/document?collection=cases&amp;id=urn:contentItem:3S4X-JM40-003B-S4B0-00000-00&amp;context=" TargetMode="External" /><Relationship Id="rId329" Type="http://schemas.openxmlformats.org/officeDocument/2006/relationships/hyperlink" Target="https://advance.lexis.com/api/document?collection=cases&amp;id=urn:contentItem:3S4V-KF10-003B-321H-00000-00&amp;context=" TargetMode="External" /><Relationship Id="rId33" Type="http://schemas.openxmlformats.org/officeDocument/2006/relationships/hyperlink" Target="https://advance.lexis.com/api/document?collection=cases&amp;id=urn:contentItem:3S4X-9260-003B-S43J-00000-00&amp;context=" TargetMode="External" /><Relationship Id="rId330" Type="http://schemas.openxmlformats.org/officeDocument/2006/relationships/hyperlink" Target="https://advance.lexis.com/api/document?collection=cases&amp;id=urn:contentItem:3S4X-0DP0-0039-X09P-00000-00&amp;context=" TargetMode="External" /><Relationship Id="rId331" Type="http://schemas.openxmlformats.org/officeDocument/2006/relationships/hyperlink" Target="https://advance.lexis.com/api/document?collection=cases&amp;id=urn:contentItem:4MMP-7N60-0038-Y18K-00000-00&amp;context=" TargetMode="External" /><Relationship Id="rId332" Type="http://schemas.openxmlformats.org/officeDocument/2006/relationships/hyperlink" Target="https://advance.lexis.com/api/document?collection=cases&amp;id=urn:contentItem:3S4X-44H0-003B-K3YJ-00000-00&amp;context=" TargetMode="External" /><Relationship Id="rId333" Type="http://schemas.openxmlformats.org/officeDocument/2006/relationships/hyperlink" Target="https://advance.lexis.com/api/document?collection=cases&amp;id=urn:contentItem:3S4X-0NW0-0039-Y43H-00000-00&amp;context=" TargetMode="External" /><Relationship Id="rId334" Type="http://schemas.openxmlformats.org/officeDocument/2006/relationships/hyperlink" Target="https://advance.lexis.com/api/document?collection=cases&amp;id=urn:contentItem:3S4X-BYY0-0039-X13G-00000-00&amp;context=" TargetMode="External" /><Relationship Id="rId335" Type="http://schemas.openxmlformats.org/officeDocument/2006/relationships/hyperlink" Target="https://advance.lexis.com/api/document?collection=cases&amp;id=urn:contentItem:3S4X-31N0-003B-H0YV-00000-00&amp;context=" TargetMode="External" /><Relationship Id="rId336" Type="http://schemas.openxmlformats.org/officeDocument/2006/relationships/hyperlink" Target="https://advance.lexis.com/api/document?collection=cases&amp;id=urn:contentItem:3S4V-KTF0-003B-13D3-00000-00&amp;context=" TargetMode="External" /><Relationship Id="rId337" Type="http://schemas.openxmlformats.org/officeDocument/2006/relationships/hyperlink" Target="https://advance.lexis.com/api/document?collection=cases&amp;id=urn:contentItem:3S4X-GPD0-003B-H0HD-00000-00&amp;context=" TargetMode="External" /><Relationship Id="rId338" Type="http://schemas.openxmlformats.org/officeDocument/2006/relationships/hyperlink" Target="https://advance.lexis.com/api/document?collection=cases&amp;id=urn:contentItem:3S4X-FVV0-003B-H4MD-00000-00&amp;context=" TargetMode="External" /><Relationship Id="rId339" Type="http://schemas.openxmlformats.org/officeDocument/2006/relationships/hyperlink" Target="https://advance.lexis.com/api/document?collection=cases&amp;id=urn:contentItem:3S4V-PX00-003B-W4KR-00000-00&amp;context=" TargetMode="External" /><Relationship Id="rId34" Type="http://schemas.openxmlformats.org/officeDocument/2006/relationships/hyperlink" Target="https://advance.lexis.com/api/document?collection=statutes-legislation&amp;id=urn:contentItem:5GYC-2421-6N19-F16C-00000-00&amp;context=" TargetMode="External" /><Relationship Id="rId340" Type="http://schemas.openxmlformats.org/officeDocument/2006/relationships/hyperlink" Target="https://advance.lexis.com/api/document?collection=cases&amp;id=urn:contentItem:3S4X-KX30-0039-X36C-00000-00&amp;context=" TargetMode="External" /><Relationship Id="rId341" Type="http://schemas.openxmlformats.org/officeDocument/2006/relationships/hyperlink" Target="https://advance.lexis.com/api/document?collection=cases&amp;id=urn:contentItem:3S4W-YST0-008H-V3D6-00000-00&amp;context=" TargetMode="External" /><Relationship Id="rId342" Type="http://schemas.openxmlformats.org/officeDocument/2006/relationships/hyperlink" Target="https://advance.lexis.com/api/document?collection=cases&amp;id=urn:contentItem:5G6K-MGS1-F04K-N061-00000-00&amp;context=" TargetMode="External" /><Relationship Id="rId343" Type="http://schemas.openxmlformats.org/officeDocument/2006/relationships/hyperlink" Target="https://advance.lexis.com/api/document?collection=cases&amp;id=urn:contentItem:4P2T-RNP0-TXFX-D1VK-00000-00&amp;context=" TargetMode="External" /><Relationship Id="rId344" Type="http://schemas.openxmlformats.org/officeDocument/2006/relationships/hyperlink" Target="https://advance.lexis.com/api/document?collection=cases&amp;id=urn:contentItem:3YRV-3XM0-0038-Y159-00000-00&amp;context=" TargetMode="External" /><Relationship Id="rId345" Type="http://schemas.openxmlformats.org/officeDocument/2006/relationships/hyperlink" Target="https://advance.lexis.com/api/document?collection=cases&amp;id=urn:contentItem:444N-BM00-0038-Y356-00000-00&amp;context=" TargetMode="External" /><Relationship Id="rId346" Type="http://schemas.openxmlformats.org/officeDocument/2006/relationships/hyperlink" Target="https://advance.lexis.com/api/document?collection=statutes-legislation&amp;id=urn:contentItem:8P6B-8B52-8T6X-73MK-00000-00&amp;context=" TargetMode="External" /><Relationship Id="rId347" Type="http://schemas.openxmlformats.org/officeDocument/2006/relationships/hyperlink" Target="https://advance.lexis.com/api/document?collection=cases&amp;id=urn:contentItem:7X2G-CJH0-YB0N-H00N-00000-00&amp;context=" TargetMode="External" /><Relationship Id="rId348" Type="http://schemas.openxmlformats.org/officeDocument/2006/relationships/hyperlink" Target="https://advance.lexis.com/api/document?collection=cases&amp;id=urn:contentItem:7YFW-3W91-2RHK-T00J-00000-00&amp;context=" TargetMode="External" /><Relationship Id="rId349" Type="http://schemas.openxmlformats.org/officeDocument/2006/relationships/hyperlink" Target="https://advance.lexis.com/api/document?collection=cases&amp;id=urn:contentItem:4P12-TGY0-TVTK-02YN-00000-00&amp;context=" TargetMode="External" /><Relationship Id="rId35" Type="http://schemas.openxmlformats.org/officeDocument/2006/relationships/hyperlink" Target="https://advance.lexis.com/api/document?collection=cases&amp;id=urn:contentItem:3S4V-SNG0-003B-33WF-00000-00&amp;context=" TargetMode="External" /><Relationship Id="rId350" Type="http://schemas.openxmlformats.org/officeDocument/2006/relationships/hyperlink" Target="https://advance.lexis.com/api/document?collection=analytical-materials&amp;id=urn:contentItem:4BRS-DDG0-00CV-G06G-00000-00&amp;context=" TargetMode="External" /><Relationship Id="rId351" Type="http://schemas.openxmlformats.org/officeDocument/2006/relationships/hyperlink" Target="https://advance.lexis.com/api/document?collection=analytical-materials&amp;id=urn:contentItem:4B9T-9KC0-00CV-80MW-00000-00&amp;context=" TargetMode="External" /><Relationship Id="rId352" Type="http://schemas.openxmlformats.org/officeDocument/2006/relationships/hyperlink" Target="https://advance.lexis.com/api/document?collection=analytical-materials&amp;id=urn:contentItem:51R1-1040-R03N-R1VG-00000-00&amp;context=" TargetMode="External" /><Relationship Id="rId353" Type="http://schemas.openxmlformats.org/officeDocument/2006/relationships/hyperlink" Target="https://advance.lexis.com/api/document?collection=analytical-materials&amp;id=urn:contentItem:54HP-9440-R03J-W2CG-00000-00&amp;context=" TargetMode="External" /><Relationship Id="rId354" Type="http://schemas.openxmlformats.org/officeDocument/2006/relationships/hyperlink" Target="https://advance.lexis.com/api/document?collection=analytical-materials&amp;id=urn:contentItem:5H54-YC90-R03N-6514-00000-00&amp;context=" TargetMode="External" /><Relationship Id="rId355" Type="http://schemas.openxmlformats.org/officeDocument/2006/relationships/hyperlink" Target="https://advance.lexis.com/api/document?collection=analytical-materials&amp;id=urn:contentItem:5H54-YC90-R03N-652K-00000-00&amp;context=" TargetMode="External" /><Relationship Id="rId356" Type="http://schemas.openxmlformats.org/officeDocument/2006/relationships/hyperlink" Target="https://advance.lexis.com/api/document?collection=analytical-materials&amp;id=urn:contentItem:5H4X-XMT0-R03M-V1M5-00000-00&amp;context=" TargetMode="External" /><Relationship Id="rId357" Type="http://schemas.openxmlformats.org/officeDocument/2006/relationships/hyperlink" Target="https://advance.lexis.com/api/document?collection=analytical-materials&amp;id=urn:contentItem:5H4X-XMT0-R03M-V1MB-00000-00&amp;context=" TargetMode="External" /><Relationship Id="rId358" Type="http://schemas.openxmlformats.org/officeDocument/2006/relationships/hyperlink" Target="https://advance.lexis.com/api/document?collection=analytical-materials&amp;id=urn:contentItem:5H4X-XMT0-R03M-V1N2-00000-00&amp;context=" TargetMode="External" /><Relationship Id="rId359" Type="http://schemas.openxmlformats.org/officeDocument/2006/relationships/hyperlink" Target="https://advance.lexis.com/api/document?collection=analytical-materials&amp;id=urn:contentItem:5H4X-XMT0-R03M-V1NC-00000-00&amp;context=" TargetMode="External" /><Relationship Id="rId36" Type="http://schemas.openxmlformats.org/officeDocument/2006/relationships/hyperlink" Target="https://advance.lexis.com/api/document?collection=cases&amp;id=urn:contentItem:3S4X-FJ90-003B-S0HX-00000-00&amp;context=" TargetMode="External" /><Relationship Id="rId360" Type="http://schemas.openxmlformats.org/officeDocument/2006/relationships/hyperlink" Target="https://advance.lexis.com/api/document?collection=analytical-materials&amp;id=urn:contentItem:5H4X-XMT0-R03M-V1NJ-00000-00&amp;context=" TargetMode="External" /><Relationship Id="rId361" Type="http://schemas.openxmlformats.org/officeDocument/2006/relationships/hyperlink" Target="https://advance.lexis.com/api/document?collection=analytical-materials&amp;id=urn:contentItem:5H4X-XMT0-R03M-V1NR-00000-00&amp;context=" TargetMode="External" /><Relationship Id="rId362" Type="http://schemas.openxmlformats.org/officeDocument/2006/relationships/hyperlink" Target="https://advance.lexis.com/api/document?collection=analytical-materials&amp;id=urn:contentItem:5H4X-XMT0-R03M-V1NX-00000-00&amp;context=" TargetMode="External" /><Relationship Id="rId363" Type="http://schemas.openxmlformats.org/officeDocument/2006/relationships/hyperlink" Target="https://advance.lexis.com/api/document?collection=analytical-materials&amp;id=urn:contentItem:5H54-YC90-R03N-652T-00000-00&amp;context=" TargetMode="External" /><Relationship Id="rId364" Type="http://schemas.openxmlformats.org/officeDocument/2006/relationships/hyperlink" Target="https://advance.lexis.com/api/document?collection=analytical-materials&amp;id=urn:contentItem:5H4X-XMT0-R03M-V1P9-00000-00&amp;context=" TargetMode="External" /><Relationship Id="rId365" Type="http://schemas.openxmlformats.org/officeDocument/2006/relationships/hyperlink" Target="https://advance.lexis.com/api/document?collection=analytical-materials&amp;id=urn:contentItem:5H4X-XMT0-R03M-V1PJ-00000-00&amp;context=" TargetMode="External" /><Relationship Id="rId366" Type="http://schemas.openxmlformats.org/officeDocument/2006/relationships/hyperlink" Target="https://advance.lexis.com/api/document?collection=analytical-materials&amp;id=urn:contentItem:5H3T-SWC0-R03J-N0CJ-00000-00&amp;context=" TargetMode="External" /><Relationship Id="rId367" Type="http://schemas.openxmlformats.org/officeDocument/2006/relationships/hyperlink" Target="https://advance.lexis.com/api/document?collection=analytical-materials&amp;id=urn:contentItem:5H3T-SWC0-R03J-N0DG-00000-00&amp;context=" TargetMode="External" /><Relationship Id="rId368" Type="http://schemas.openxmlformats.org/officeDocument/2006/relationships/hyperlink" Target="https://advance.lexis.com/api/document?collection=analytical-materials&amp;id=urn:contentItem:5H3T-SWC0-R03J-N0DS-00000-00&amp;context=" TargetMode="External" /><Relationship Id="rId369" Type="http://schemas.openxmlformats.org/officeDocument/2006/relationships/hyperlink" Target="https://advance.lexis.com/api/document?collection=analytical-materials&amp;id=urn:contentItem:5H3T-SWC0-R03J-N0F8-00000-00&amp;context=" TargetMode="External" /><Relationship Id="rId37" Type="http://schemas.openxmlformats.org/officeDocument/2006/relationships/hyperlink" Target="https://advance.lexis.com/api/document?collection=cases&amp;id=urn:contentItem:3S4V-TVR0-0054-81MG-00000-00&amp;context=" TargetMode="External" /><Relationship Id="rId370" Type="http://schemas.openxmlformats.org/officeDocument/2006/relationships/hyperlink" Target="https://advance.lexis.com/api/document?collection=analytical-materials&amp;id=urn:contentItem:5H3T-SWC0-R03J-N0FH-00000-00&amp;context=" TargetMode="External" /><Relationship Id="rId371" Type="http://schemas.openxmlformats.org/officeDocument/2006/relationships/hyperlink" Target="https://advance.lexis.com/api/document?collection=analytical-materials&amp;id=urn:contentItem:5H3T-SWC0-R03J-N0GN-00000-00&amp;context=" TargetMode="External" /><Relationship Id="rId372" Type="http://schemas.openxmlformats.org/officeDocument/2006/relationships/hyperlink" Target="https://advance.lexis.com/api/document?collection=analytical-materials&amp;id=urn:contentItem:4JPW-HH80-R03N-Y2M4-00000-00&amp;context=" TargetMode="External" /><Relationship Id="rId373" Type="http://schemas.openxmlformats.org/officeDocument/2006/relationships/hyperlink" Target="https://advance.lexis.com/api/document?collection=analytical-materials&amp;id=urn:contentItem:52C9-FYS0-R03K-6453-00000-00&amp;context=" TargetMode="External" /><Relationship Id="rId374" Type="http://schemas.openxmlformats.org/officeDocument/2006/relationships/hyperlink" Target="https://advance.lexis.com/api/document?collection=analytical-materials&amp;id=urn:contentItem:5NV1-XW80-00CR-121D-00000-00&amp;context=" TargetMode="External" /><Relationship Id="rId375" Type="http://schemas.openxmlformats.org/officeDocument/2006/relationships/hyperlink" Target="https://advance.lexis.com/api/document?collection=analytical-materials&amp;id=urn:contentItem:5SJF-9FT0-00S8-3059-00000-00&amp;context=" TargetMode="External" /><Relationship Id="rId376" Type="http://schemas.openxmlformats.org/officeDocument/2006/relationships/hyperlink" Target="https://advance.lexis.com/api/document?collection=analytical-materials&amp;id=urn:contentItem:56GN-6GC0-006F-B038-00000-00&amp;context=" TargetMode="External" /><Relationship Id="rId377" Type="http://schemas.openxmlformats.org/officeDocument/2006/relationships/hyperlink" Target="https://advance.lexis.com/api/document?collection=analytical-materials&amp;id=urn:contentItem:56GT-S7T0-006F-B0RK-00000-00&amp;context=" TargetMode="External" /><Relationship Id="rId378" Type="http://schemas.openxmlformats.org/officeDocument/2006/relationships/hyperlink" Target="https://advance.lexis.com/api/document?collection=analytical-materials&amp;id=urn:contentItem:56GP-1C70-006F-B0KD-00000-00&amp;context=" TargetMode="External" /><Relationship Id="rId379" Type="http://schemas.openxmlformats.org/officeDocument/2006/relationships/hyperlink" Target="https://advance.lexis.com/api/document?collection=cases&amp;id=urn:contentItem:3RGS-NNX0-003B-R004-00000-00&amp;context=" TargetMode="External" /><Relationship Id="rId38" Type="http://schemas.openxmlformats.org/officeDocument/2006/relationships/hyperlink" Target="https://advance.lexis.com/api/document?collection=cases&amp;id=urn:contentItem:3S4X-FK40-003B-S0R1-00000-00&amp;context=" TargetMode="External" /><Relationship Id="rId380" Type="http://schemas.openxmlformats.org/officeDocument/2006/relationships/hyperlink" Target="https://advance.lexis.com/api/document?collection=analytical-materials&amp;id=urn:contentItem:56GT-T5K0-006F-B0W0-00000-00&amp;context=" TargetMode="External" /><Relationship Id="rId381" Type="http://schemas.openxmlformats.org/officeDocument/2006/relationships/hyperlink" Target="https://advance.lexis.com/api/document?collection=statutes-legislation&amp;id=urn:contentItem:8SG9-5HW2-D6RV-H0TV-00000-00&amp;context=" TargetMode="External" /><Relationship Id="rId382" Type="http://schemas.openxmlformats.org/officeDocument/2006/relationships/hyperlink" Target="https://advance.lexis.com/api/document?collection=statutes-legislation&amp;id=urn:contentItem:8SG9-5HW2-D6RV-H0V1-00000-00&amp;context=" TargetMode="External" /><Relationship Id="rId383" Type="http://schemas.openxmlformats.org/officeDocument/2006/relationships/styles" Target="styles.xml" /><Relationship Id="rId39" Type="http://schemas.openxmlformats.org/officeDocument/2006/relationships/hyperlink" Target="https://advance.lexis.com/api/document?collection=cases&amp;id=urn:contentItem:3S4X-M1K0-0039-X3N7-00000-00&amp;context=" TargetMode="External" /><Relationship Id="rId4" Type="http://schemas.openxmlformats.org/officeDocument/2006/relationships/image" Target="media/image1.png" /><Relationship Id="rId40" Type="http://schemas.openxmlformats.org/officeDocument/2006/relationships/hyperlink" Target="https://advance.lexis.com/api/document?collection=cases&amp;id=urn:contentItem:3S4V-M9W0-0054-82N1-00000-00&amp;context=" TargetMode="External" /><Relationship Id="rId41" Type="http://schemas.openxmlformats.org/officeDocument/2006/relationships/hyperlink" Target="https://advance.lexis.com/api/document?collection=cases&amp;id=urn:contentItem:3S4V-SPD0-003B-340V-00000-00&amp;context=" TargetMode="External" /><Relationship Id="rId42" Type="http://schemas.openxmlformats.org/officeDocument/2006/relationships/hyperlink" Target="https://advance.lexis.com/api/document?collection=cases&amp;id=urn:contentItem:3S4X-FCK0-0039-X406-00000-00&amp;context=" TargetMode="External" /><Relationship Id="rId43" Type="http://schemas.openxmlformats.org/officeDocument/2006/relationships/hyperlink" Target="https://advance.lexis.com/api/document?collection=cases&amp;id=urn:contentItem:4PS0-K1G0-TXFP-W339-00000-00&amp;context=" TargetMode="External" /><Relationship Id="rId44" Type="http://schemas.openxmlformats.org/officeDocument/2006/relationships/hyperlink" Target="https://advance.lexis.com/api/document?collection=cases&amp;id=urn:contentItem:4TXG-N590-TXFX-F2HP-00000-00&amp;context=" TargetMode="External" /><Relationship Id="rId45" Type="http://schemas.openxmlformats.org/officeDocument/2006/relationships/hyperlink" Target="https://advance.lexis.com/api/document?collection=cases&amp;id=urn:contentItem:3S4X-H600-003B-S3KX-00000-00&amp;context=" TargetMode="External" /><Relationship Id="rId46" Type="http://schemas.openxmlformats.org/officeDocument/2006/relationships/hyperlink" Target="https://advance.lexis.com/api/document?collection=cases&amp;id=urn:contentItem:3S4X-03D0-003B-G3FB-00000-00&amp;context=" TargetMode="External" /><Relationship Id="rId47" Type="http://schemas.openxmlformats.org/officeDocument/2006/relationships/hyperlink" Target="https://advance.lexis.com/api/document?collection=cases&amp;id=urn:contentItem:3S4X-2JT0-003B-K1F8-00000-00&amp;context=" TargetMode="External" /><Relationship Id="rId48" Type="http://schemas.openxmlformats.org/officeDocument/2006/relationships/hyperlink" Target="https://advance.lexis.com/api/document?collection=cases&amp;id=urn:contentItem:3S4V-TNH0-0054-80S1-00000-00&amp;context=" TargetMode="External" /><Relationship Id="rId49" Type="http://schemas.openxmlformats.org/officeDocument/2006/relationships/hyperlink" Target="https://advance.lexis.com/api/document?collection=cases&amp;id=urn:contentItem:3S4N-G1H0-001T-73G8-00000-00&amp;context=" TargetMode="External" /><Relationship Id="rId5" Type="http://schemas.openxmlformats.org/officeDocument/2006/relationships/hyperlink" Target="https://advance.lexis.com/api/document?id=urn:contentItem:8SG9-5HW2-D6RV-H0V4-00000-00&amp;idtype=PID&amp;context=1000516" TargetMode="External" /><Relationship Id="rId50" Type="http://schemas.openxmlformats.org/officeDocument/2006/relationships/hyperlink" Target="https://advance.lexis.com/api/document?collection=cases&amp;id=urn:contentItem:47T6-RT80-0038-Y4S3-00000-00&amp;context=" TargetMode="External" /><Relationship Id="rId51" Type="http://schemas.openxmlformats.org/officeDocument/2006/relationships/hyperlink" Target="https://advance.lexis.com/api/document?collection=cases&amp;id=urn:contentItem:3S4W-T7X0-003B-T0XV-00000-00&amp;context=" TargetMode="External" /><Relationship Id="rId52" Type="http://schemas.openxmlformats.org/officeDocument/2006/relationships/hyperlink" Target="https://advance.lexis.com/api/document?collection=cases&amp;id=urn:contentItem:3S4X-47H0-003B-0551-00000-00&amp;context=" TargetMode="External" /><Relationship Id="rId53" Type="http://schemas.openxmlformats.org/officeDocument/2006/relationships/hyperlink" Target="https://advance.lexis.com/api/document?collection=statutes-legislation&amp;id=urn:contentItem:8SG9-5HW2-D6RV-H0VH-00000-00&amp;context=" TargetMode="External" /><Relationship Id="rId54" Type="http://schemas.openxmlformats.org/officeDocument/2006/relationships/hyperlink" Target="https://advance.lexis.com/api/document?collection=cases&amp;id=urn:contentItem:4KJ1-RYM0-0038-X218-00000-00&amp;context=" TargetMode="External" /><Relationship Id="rId55" Type="http://schemas.openxmlformats.org/officeDocument/2006/relationships/hyperlink" Target="https://advance.lexis.com/api/document?collection=statutes-legislation&amp;id=urn:contentItem:8SG9-5HW2-D6RV-H0V2-00000-00&amp;context=" TargetMode="External" /><Relationship Id="rId56" Type="http://schemas.openxmlformats.org/officeDocument/2006/relationships/hyperlink" Target="https://advance.lexis.com/api/document?collection=statutes-legislation&amp;id=urn:contentItem:8SG9-5042-D6RV-H1MB-00000-00&amp;context=" TargetMode="External" /><Relationship Id="rId57" Type="http://schemas.openxmlformats.org/officeDocument/2006/relationships/hyperlink" Target="https://advance.lexis.com/api/document?collection=cases&amp;id=urn:contentItem:51MW-4MK1-652R-2001-00000-00&amp;context=" TargetMode="External" /><Relationship Id="rId58" Type="http://schemas.openxmlformats.org/officeDocument/2006/relationships/hyperlink" Target="https://advance.lexis.com/api/document?collection=statutes-legislation&amp;id=urn:contentItem:8SG9-5HW2-D6RV-H0V3-00000-00&amp;context=" TargetMode="External" /><Relationship Id="rId59" Type="http://schemas.openxmlformats.org/officeDocument/2006/relationships/hyperlink" Target="https://advance.lexis.com/api/document?collection=cases&amp;id=urn:contentItem:4HPK-00P0-0038-X41V-00000-00&amp;context=" TargetMode="External" /><Relationship Id="rId6" Type="http://schemas.openxmlformats.org/officeDocument/2006/relationships/header" Target="header1.xml" /><Relationship Id="rId60" Type="http://schemas.openxmlformats.org/officeDocument/2006/relationships/hyperlink" Target="https://advance.lexis.com/api/document?collection=cases&amp;id=urn:contentItem:3S4X-HJ70-003B-H2KT-00000-00&amp;context=" TargetMode="External" /><Relationship Id="rId61" Type="http://schemas.openxmlformats.org/officeDocument/2006/relationships/hyperlink" Target="https://advance.lexis.com/api/document?collection=cases&amp;id=urn:contentItem:3S4X-CVT0-003B-S36D-00000-00&amp;context=" TargetMode="External" /><Relationship Id="rId62" Type="http://schemas.openxmlformats.org/officeDocument/2006/relationships/hyperlink" Target="https://advance.lexis.com/api/document?collection=cases&amp;id=urn:contentItem:3S4X-GT20-003B-S3T4-00000-00&amp;context=" TargetMode="External" /><Relationship Id="rId63" Type="http://schemas.openxmlformats.org/officeDocument/2006/relationships/hyperlink" Target="https://advance.lexis.com/api/document?collection=cases&amp;id=urn:contentItem:3S4W-THW0-003B-01DD-00000-00&amp;context=" TargetMode="External" /><Relationship Id="rId64" Type="http://schemas.openxmlformats.org/officeDocument/2006/relationships/hyperlink" Target="https://advance.lexis.com/api/document?collection=cases&amp;id=urn:contentItem:3S4W-VX60-0039-Y049-00000-00&amp;context=" TargetMode="External" /><Relationship Id="rId65" Type="http://schemas.openxmlformats.org/officeDocument/2006/relationships/hyperlink" Target="https://advance.lexis.com/api/document?collection=cases&amp;id=urn:contentItem:3S4X-CWC0-003B-S3X4-00000-00&amp;context=" TargetMode="External" /><Relationship Id="rId66" Type="http://schemas.openxmlformats.org/officeDocument/2006/relationships/hyperlink" Target="https://advance.lexis.com/api/document?collection=cases&amp;id=urn:contentItem:3S4W-THD0-0039-X1H1-00000-00&amp;context=" TargetMode="External" /><Relationship Id="rId67" Type="http://schemas.openxmlformats.org/officeDocument/2006/relationships/hyperlink" Target="https://advance.lexis.com/api/document?collection=cases&amp;id=urn:contentItem:3S4N-FFN0-0054-53N3-00000-00&amp;context=" TargetMode="External" /><Relationship Id="rId68" Type="http://schemas.openxmlformats.org/officeDocument/2006/relationships/hyperlink" Target="https://advance.lexis.com/api/document?collection=cases&amp;id=urn:contentItem:45GT-J2X0-0038-Y4YH-00000-00&amp;context=" TargetMode="External" /><Relationship Id="rId69" Type="http://schemas.openxmlformats.org/officeDocument/2006/relationships/hyperlink" Target="https://advance.lexis.com/api/document?collection=cases&amp;id=urn:contentItem:3S4X-44S0-003B-J3MT-00000-00&amp;context=" TargetMode="External" /><Relationship Id="rId7" Type="http://schemas.openxmlformats.org/officeDocument/2006/relationships/header" Target="header2.xml" /><Relationship Id="rId70" Type="http://schemas.openxmlformats.org/officeDocument/2006/relationships/hyperlink" Target="https://advance.lexis.com/api/document?collection=cases&amp;id=urn:contentItem:3S4V-NDN0-003B-W4PR-00000-00&amp;context=" TargetMode="External" /><Relationship Id="rId71" Type="http://schemas.openxmlformats.org/officeDocument/2006/relationships/hyperlink" Target="https://advance.lexis.com/api/document?collection=cases&amp;id=urn:contentItem:3S4N-G6F0-0039-R0GH-00000-00&amp;context=" TargetMode="External" /><Relationship Id="rId72" Type="http://schemas.openxmlformats.org/officeDocument/2006/relationships/hyperlink" Target="https://advance.lexis.com/api/document?collection=cases&amp;id=urn:contentItem:42R7-GSR0-0038-Y2FS-00000-00&amp;context=" TargetMode="External" /><Relationship Id="rId73" Type="http://schemas.openxmlformats.org/officeDocument/2006/relationships/hyperlink" Target="https://advance.lexis.com/api/document?collection=cases&amp;id=urn:contentItem:3S4X-4BT0-003B-006H-00000-00&amp;context=" TargetMode="External" /><Relationship Id="rId74" Type="http://schemas.openxmlformats.org/officeDocument/2006/relationships/hyperlink" Target="https://advance.lexis.com/api/document?collection=cases&amp;id=urn:contentItem:3S4V-M520-0054-8288-00000-00&amp;context=" TargetMode="External" /><Relationship Id="rId75" Type="http://schemas.openxmlformats.org/officeDocument/2006/relationships/hyperlink" Target="https://advance.lexis.com/api/document?collection=cases&amp;id=urn:contentItem:3S4X-2CM0-0039-Y0RT-00000-00&amp;context=" TargetMode="External" /><Relationship Id="rId76" Type="http://schemas.openxmlformats.org/officeDocument/2006/relationships/hyperlink" Target="https://advance.lexis.com/api/document?collection=cases&amp;id=urn:contentItem:3S4X-8K40-0039-P24B-00000-00&amp;context=" TargetMode="External" /><Relationship Id="rId77" Type="http://schemas.openxmlformats.org/officeDocument/2006/relationships/hyperlink" Target="https://advance.lexis.com/api/document?collection=cases&amp;id=urn:contentItem:3S4N-DR40-0054-72FW-00000-00&amp;context=" TargetMode="External" /><Relationship Id="rId78" Type="http://schemas.openxmlformats.org/officeDocument/2006/relationships/hyperlink" Target="https://advance.lexis.com/api/document?collection=statutes-legislation&amp;id=urn:contentItem:8S6M-T5X2-D6RV-H1Y7-00000-00&amp;context=" TargetMode="External" /><Relationship Id="rId79" Type="http://schemas.openxmlformats.org/officeDocument/2006/relationships/hyperlink" Target="https://advance.lexis.com/api/document?collection=cases&amp;id=urn:contentItem:7YV0-SJ01-652J-W000-00000-00&amp;context=" TargetMode="External" /><Relationship Id="rId8" Type="http://schemas.openxmlformats.org/officeDocument/2006/relationships/footer" Target="footer1.xml" /><Relationship Id="rId80" Type="http://schemas.openxmlformats.org/officeDocument/2006/relationships/hyperlink" Target="https://advance.lexis.com/api/document?collection=cases&amp;id=urn:contentItem:3S4V-MTN0-003B-W06W-00000-00&amp;context=" TargetMode="External" /><Relationship Id="rId81" Type="http://schemas.openxmlformats.org/officeDocument/2006/relationships/hyperlink" Target="https://advance.lexis.com/api/document?collection=cases&amp;id=urn:contentItem:3S4V-M2V0-0054-63NM-00000-00&amp;context=" TargetMode="External" /><Relationship Id="rId82" Type="http://schemas.openxmlformats.org/officeDocument/2006/relationships/hyperlink" Target="https://advance.lexis.com/api/document?collection=cases&amp;id=urn:contentItem:3S4N-CTT0-0039-R12F-00000-00&amp;context=" TargetMode="External" /><Relationship Id="rId83" Type="http://schemas.openxmlformats.org/officeDocument/2006/relationships/hyperlink" Target="https://advance.lexis.com/api/document?collection=cases&amp;id=urn:contentItem:3S4W-YB10-003B-J0VC-00000-00&amp;context=" TargetMode="External" /><Relationship Id="rId84" Type="http://schemas.openxmlformats.org/officeDocument/2006/relationships/hyperlink" Target="https://advance.lexis.com/api/document?collection=cases&amp;id=urn:contentItem:3S4W-W660-003B-T3GC-00000-00&amp;context=" TargetMode="External" /><Relationship Id="rId85" Type="http://schemas.openxmlformats.org/officeDocument/2006/relationships/hyperlink" Target="https://advance.lexis.com/api/document?collection=cases&amp;id=urn:contentItem:3S4V-J7G0-003B-W112-00000-00&amp;context=" TargetMode="External" /><Relationship Id="rId86" Type="http://schemas.openxmlformats.org/officeDocument/2006/relationships/hyperlink" Target="https://advance.lexis.com/api/document?collection=cases&amp;id=urn:contentItem:3S4W-SH80-003B-T3B6-00000-00&amp;context=" TargetMode="External" /><Relationship Id="rId87" Type="http://schemas.openxmlformats.org/officeDocument/2006/relationships/hyperlink" Target="https://advance.lexis.com/api/document?collection=cases&amp;id=urn:contentItem:3S4X-GK60-003B-H091-00000-00&amp;context=" TargetMode="External" /><Relationship Id="rId88" Type="http://schemas.openxmlformats.org/officeDocument/2006/relationships/hyperlink" Target="https://advance.lexis.com/api/document?collection=cases&amp;id=urn:contentItem:3S4X-JGG0-003B-S0TD-00000-00&amp;context=" TargetMode="External" /><Relationship Id="rId89" Type="http://schemas.openxmlformats.org/officeDocument/2006/relationships/hyperlink" Target="https://advance.lexis.com/api/document?collection=cases&amp;id=urn:contentItem:3S4V-RB40-003B-W382-00000-00&amp;context=" TargetMode="External" /><Relationship Id="rId9" Type="http://schemas.openxmlformats.org/officeDocument/2006/relationships/footer" Target="footer2.xml" /><Relationship Id="rId90" Type="http://schemas.openxmlformats.org/officeDocument/2006/relationships/hyperlink" Target="https://advance.lexis.com/api/document?collection=cases&amp;id=urn:contentItem:3S4X-39C0-0039-M1F8-00000-00&amp;context=" TargetMode="External" /><Relationship Id="rId91" Type="http://schemas.openxmlformats.org/officeDocument/2006/relationships/hyperlink" Target="https://advance.lexis.com/api/document?collection=cases&amp;id=urn:contentItem:3S4X-DWG0-003B-H2FD-00000-00&amp;context=" TargetMode="External" /><Relationship Id="rId92" Type="http://schemas.openxmlformats.org/officeDocument/2006/relationships/hyperlink" Target="https://advance.lexis.com/api/document?collection=cases&amp;id=urn:contentItem:3S4X-DWC0-003B-H2DW-00000-00&amp;context=" TargetMode="External" /><Relationship Id="rId93" Type="http://schemas.openxmlformats.org/officeDocument/2006/relationships/hyperlink" Target="https://advance.lexis.com/api/document?collection=cases&amp;id=urn:contentItem:3S4V-PNW0-003B-W328-00000-00&amp;context=" TargetMode="External" /><Relationship Id="rId94" Type="http://schemas.openxmlformats.org/officeDocument/2006/relationships/hyperlink" Target="https://advance.lexis.com/api/document?collection=cases&amp;id=urn:contentItem:3S4V-PV50-003B-W475-00000-00&amp;context=" TargetMode="External" /><Relationship Id="rId95" Type="http://schemas.openxmlformats.org/officeDocument/2006/relationships/hyperlink" Target="https://advance.lexis.com/api/document?collection=cases&amp;id=urn:contentItem:3S4V-TM30-003B-23Y4-00000-00&amp;context=" TargetMode="External" /><Relationship Id="rId96" Type="http://schemas.openxmlformats.org/officeDocument/2006/relationships/hyperlink" Target="https://advance.lexis.com/api/document?collection=statutes-legislation&amp;id=urn:contentItem:8RNS-NJB2-D6RV-H4DM-00000-00&amp;context=" TargetMode="External" /><Relationship Id="rId97" Type="http://schemas.openxmlformats.org/officeDocument/2006/relationships/hyperlink" Target="https://advance.lexis.com/api/document?collection=cases&amp;id=urn:contentItem:3S4W-TD30-0039-X149-00000-00&amp;context=" TargetMode="External" /><Relationship Id="rId98" Type="http://schemas.openxmlformats.org/officeDocument/2006/relationships/hyperlink" Target="https://advance.lexis.com/api/document?collection=cases&amp;id=urn:contentItem:3S4V-R4S0-0054-81BF-00000-00&amp;context=" TargetMode="External" /><Relationship Id="rId99" Type="http://schemas.openxmlformats.org/officeDocument/2006/relationships/hyperlink" Target="https://advance.lexis.com/api/document?collection=cases&amp;id=urn:contentItem:3S4V-P9M0-003B-3097-00000-00&amp;context=" TargetMode="Externa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28 USCS § 2243</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106192755</vt:lpwstr>
  </property>
  <property fmtid="{D5CDD505-2E9C-101B-9397-08002B2CF9AE}" pid="3" name="LADocCount">
    <vt:i4>2</vt:i4>
  </property>
  <property fmtid="{D5CDD505-2E9C-101B-9397-08002B2CF9AE}" pid="4" name="UserPermID">
    <vt:lpwstr>urn:user:PA187830213</vt:lpwstr>
  </property>
</Properties>
</file>